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491" w:rsidRPr="00CB1B51" w:rsidRDefault="00E573B2" w:rsidP="00EA2922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noProof/>
          <w:color w:val="auto"/>
          <w:sz w:val="20"/>
          <w:szCs w:val="20"/>
          <w:lang w:eastAsia="pt-BR"/>
        </w:rPr>
        <w:drawing>
          <wp:inline distT="0" distB="0" distL="0" distR="0" wp14:anchorId="54F18531" wp14:editId="508F87CF">
            <wp:extent cx="735389" cy="809817"/>
            <wp:effectExtent l="19050" t="0" r="7561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089" cy="810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0491" w:rsidRPr="00CB1B51" w:rsidRDefault="005600E0" w:rsidP="00EA2922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  <w:t>MINISTÉRIO DA DEFESA</w:t>
      </w:r>
    </w:p>
    <w:p w:rsidR="00250491" w:rsidRPr="00CB1B51" w:rsidRDefault="005600E0" w:rsidP="00EA2922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bCs/>
          <w:color w:val="auto"/>
          <w:sz w:val="20"/>
          <w:szCs w:val="20"/>
        </w:rPr>
        <w:t>EXÉRCITO BRASILEIRO</w:t>
      </w:r>
    </w:p>
    <w:p w:rsidR="00250491" w:rsidRPr="00CB1B51" w:rsidRDefault="005600E0" w:rsidP="00EA2922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bCs/>
          <w:color w:val="auto"/>
          <w:sz w:val="20"/>
          <w:szCs w:val="20"/>
        </w:rPr>
        <w:t>CMSE                          2ª RM</w:t>
      </w:r>
    </w:p>
    <w:p w:rsidR="00250491" w:rsidRPr="00CB1B51" w:rsidRDefault="005600E0" w:rsidP="00EA2922">
      <w:pPr>
        <w:pStyle w:val="Ttulo5"/>
        <w:keepNext/>
        <w:numPr>
          <w:ilvl w:val="4"/>
          <w:numId w:val="4"/>
        </w:numPr>
        <w:tabs>
          <w:tab w:val="clear" w:pos="8648"/>
        </w:tabs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i w:val="0"/>
          <w:color w:val="auto"/>
          <w:sz w:val="20"/>
          <w:szCs w:val="20"/>
        </w:rPr>
        <w:t>HOSPITAL MILITAR DE ÁREA DE SÃO PAULO</w:t>
      </w:r>
    </w:p>
    <w:p w:rsidR="00250491" w:rsidRPr="00CB1B51" w:rsidRDefault="005600E0" w:rsidP="00EA2922">
      <w:pPr>
        <w:pStyle w:val="Ttulo5"/>
        <w:keepNext/>
        <w:numPr>
          <w:ilvl w:val="4"/>
          <w:numId w:val="4"/>
        </w:numPr>
        <w:tabs>
          <w:tab w:val="clear" w:pos="8648"/>
        </w:tabs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(Hospital Militar de 3ª Classe de São Paulo/1890)</w:t>
      </w:r>
    </w:p>
    <w:p w:rsidR="00250491" w:rsidRPr="00CB1B51" w:rsidRDefault="009B3EDE" w:rsidP="00EA2922">
      <w:pPr>
        <w:pStyle w:val="Normal1"/>
        <w:tabs>
          <w:tab w:val="clear" w:pos="864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A</w:t>
      </w:r>
      <w:r w:rsidR="008027E9" w:rsidRPr="00CB1B51">
        <w:rPr>
          <w:rFonts w:ascii="Times New Roman" w:hAnsi="Times New Roman" w:cs="Times New Roman"/>
          <w:b/>
          <w:color w:val="auto"/>
          <w:sz w:val="20"/>
          <w:szCs w:val="20"/>
        </w:rPr>
        <w:t>PÊNDICE</w:t>
      </w: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 w:rsidR="008027E9" w:rsidRPr="00CB1B51">
        <w:rPr>
          <w:rFonts w:ascii="Times New Roman" w:hAnsi="Times New Roman" w:cs="Times New Roman"/>
          <w:b/>
          <w:color w:val="auto"/>
          <w:sz w:val="20"/>
          <w:szCs w:val="20"/>
        </w:rPr>
        <w:t>A</w:t>
      </w: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 xml:space="preserve"> DO TERMO DE REFERÊNCIA</w:t>
      </w:r>
    </w:p>
    <w:p w:rsidR="00250491" w:rsidRPr="00CB1B51" w:rsidRDefault="00EA2922" w:rsidP="00EA2922">
      <w:pPr>
        <w:pStyle w:val="Normal1"/>
        <w:tabs>
          <w:tab w:val="clear" w:pos="8648"/>
        </w:tabs>
        <w:spacing w:before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ESTUDO TÉCNICO PRELIMINAR</w:t>
      </w:r>
    </w:p>
    <w:p w:rsidR="00DB6104" w:rsidRPr="00CB1B51" w:rsidRDefault="00DB6104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INFORMAÇÕES BÁSICAS</w:t>
      </w:r>
    </w:p>
    <w:p w:rsidR="00DB6104" w:rsidRPr="00CB1B51" w:rsidRDefault="00DB6104" w:rsidP="005E4844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after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>Número do Processo:</w:t>
      </w:r>
      <w:r w:rsidR="0016446B"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5E4844" w:rsidRPr="005E4844">
        <w:rPr>
          <w:rFonts w:ascii="Times New Roman" w:hAnsi="Times New Roman" w:cs="Times New Roman"/>
          <w:bCs/>
          <w:color w:val="auto"/>
          <w:sz w:val="20"/>
          <w:szCs w:val="20"/>
        </w:rPr>
        <w:t>64584.027591/2023-26</w:t>
      </w:r>
    </w:p>
    <w:p w:rsidR="00250491" w:rsidRPr="00CB1B51" w:rsidRDefault="00DB6104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DESCRIÇÃO DA NECESSIDADE</w:t>
      </w:r>
    </w:p>
    <w:p w:rsidR="00250491" w:rsidRPr="001D4FA2" w:rsidRDefault="00425B55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after="0" w:line="240" w:lineRule="auto"/>
        <w:ind w:left="709" w:hanging="425"/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>Aquisição de materia</w:t>
      </w:r>
      <w:r w:rsidR="005148B1">
        <w:rPr>
          <w:rFonts w:ascii="Times New Roman" w:hAnsi="Times New Roman" w:cs="Times New Roman"/>
          <w:color w:val="auto"/>
          <w:sz w:val="20"/>
          <w:szCs w:val="20"/>
        </w:rPr>
        <w:t>is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707A9C" w:rsidRPr="00CB1B51">
        <w:rPr>
          <w:rFonts w:ascii="Times New Roman" w:hAnsi="Times New Roman" w:cs="Times New Roman"/>
          <w:color w:val="auto"/>
          <w:sz w:val="20"/>
          <w:szCs w:val="20"/>
        </w:rPr>
        <w:t>permanente</w:t>
      </w:r>
      <w:r w:rsidR="005148B1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707A9C"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 (</w:t>
      </w:r>
      <w:r w:rsidR="005148B1">
        <w:rPr>
          <w:rFonts w:ascii="Times New Roman" w:hAnsi="Times New Roman" w:cs="Times New Roman"/>
          <w:color w:val="auto"/>
          <w:sz w:val="20"/>
          <w:szCs w:val="20"/>
        </w:rPr>
        <w:t>Instrumentais Cirúrgicos) para as Clínicas Cirúrgicas</w:t>
      </w:r>
      <w:r w:rsidR="00707A9C"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 em prol do 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>HMASP</w:t>
      </w:r>
      <w:r w:rsidR="005600E0" w:rsidRPr="00CB1B51">
        <w:rPr>
          <w:rFonts w:ascii="Times New Roman" w:hAnsi="Times New Roman" w:cs="Times New Roman"/>
          <w:i/>
          <w:color w:val="auto"/>
          <w:sz w:val="20"/>
          <w:szCs w:val="20"/>
        </w:rPr>
        <w:t>,</w:t>
      </w:r>
      <w:r w:rsidR="005711A6" w:rsidRPr="00CB1B51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5600E0" w:rsidRPr="00CB1B51">
        <w:rPr>
          <w:rFonts w:ascii="Times New Roman" w:hAnsi="Times New Roman" w:cs="Times New Roman"/>
          <w:color w:val="auto"/>
          <w:sz w:val="20"/>
          <w:szCs w:val="20"/>
        </w:rPr>
        <w:t>conforme condições, quantidades e exigências estabelecidas no Termo de Referência</w:t>
      </w:r>
      <w:r w:rsidR="00E573B2" w:rsidRPr="00CB1B51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1D4FA2" w:rsidRDefault="001D4FA2" w:rsidP="001D4FA2">
      <w:pPr>
        <w:numPr>
          <w:ilvl w:val="1"/>
          <w:numId w:val="2"/>
        </w:numPr>
        <w:suppressAutoHyphens/>
        <w:spacing w:before="120" w:after="120" w:line="276" w:lineRule="auto"/>
        <w:jc w:val="both"/>
      </w:pPr>
      <w:r>
        <w:rPr>
          <w:rFonts w:cs="Arial"/>
        </w:rPr>
        <w:t>A aquisição de materiais cirúrgicos objetiva atender a demanda cirúrgica deste Nosocômio e ainda repor os instrumentais cirúrgicos danificados ou inexistentes pelos motivos que seguem:</w:t>
      </w:r>
    </w:p>
    <w:p w:rsidR="001D4FA2" w:rsidRDefault="001D4FA2" w:rsidP="001D4FA2">
      <w:pPr>
        <w:numPr>
          <w:ilvl w:val="2"/>
          <w:numId w:val="2"/>
        </w:numPr>
        <w:suppressAutoHyphens/>
        <w:spacing w:before="120" w:after="120" w:line="276" w:lineRule="auto"/>
        <w:ind w:left="1134" w:firstLine="0"/>
        <w:jc w:val="both"/>
      </w:pPr>
      <w:r>
        <w:rPr>
          <w:rFonts w:cs="Arial"/>
        </w:rPr>
        <w:t>O Hospital Militar de Área de São Paulo atende aos militares da ativa e seus dependentes, os militares inativos e seus dependentes, e por último, os pensionistas, tendo desta forma um alto volume de atendimento médico.</w:t>
      </w:r>
    </w:p>
    <w:p w:rsidR="001D4FA2" w:rsidRDefault="001D4FA2" w:rsidP="001D4FA2">
      <w:pPr>
        <w:numPr>
          <w:ilvl w:val="2"/>
          <w:numId w:val="2"/>
        </w:numPr>
        <w:suppressAutoHyphens/>
        <w:spacing w:before="120" w:after="120" w:line="276" w:lineRule="auto"/>
        <w:ind w:left="1134" w:firstLine="0"/>
        <w:jc w:val="both"/>
      </w:pPr>
      <w:r>
        <w:rPr>
          <w:rFonts w:cs="Arial"/>
        </w:rPr>
        <w:t>A Central de Materiais e Esterilização processa e esteriliza os materiais médicos, bem como os instrumentais cirúrgicos utilizados na realização de cirurgias no Centro Cirúrgico, de pequenos procedimentos realizados nos ambulatórios e ainda, os materiais necessários à assistência ao paciente internado nos demais setores do hospital, conforme preconizam as normas da RDC nº 15, de 15 de março de 2012.</w:t>
      </w:r>
    </w:p>
    <w:p w:rsidR="001D4FA2" w:rsidRDefault="001D4FA2" w:rsidP="001D4FA2">
      <w:pPr>
        <w:numPr>
          <w:ilvl w:val="2"/>
          <w:numId w:val="2"/>
        </w:numPr>
        <w:suppressAutoHyphens/>
        <w:spacing w:before="120" w:after="120" w:line="276" w:lineRule="auto"/>
        <w:ind w:left="1134" w:firstLine="0"/>
        <w:jc w:val="both"/>
      </w:pPr>
      <w:r>
        <w:rPr>
          <w:rFonts w:cs="Arial"/>
        </w:rPr>
        <w:t>Os serviços de assistência ao paciente prestados pelos referidos setores requerem os materiais em tela como ferramenta de apoio para todos os procedimentos cirúrgicos e ambulatoriais. Logo, a falta desses artigos pode comprometer o atendimento dos pacientes ou inviabilizar intervenções cirúrgicas e clínicas, prejudicando o andamento do processo de trabalho.</w:t>
      </w:r>
    </w:p>
    <w:p w:rsidR="001D4FA2" w:rsidRDefault="001D4FA2" w:rsidP="001D4FA2">
      <w:pPr>
        <w:numPr>
          <w:ilvl w:val="2"/>
          <w:numId w:val="2"/>
        </w:numPr>
        <w:suppressAutoHyphens/>
        <w:spacing w:before="120" w:after="120" w:line="276" w:lineRule="auto"/>
        <w:ind w:left="1134" w:firstLine="0"/>
        <w:jc w:val="both"/>
      </w:pPr>
      <w:r>
        <w:rPr>
          <w:rFonts w:cs="Arial"/>
        </w:rPr>
        <w:t>O atual modelo já é utilizado para produtos fornecidos para esterilização e garantido margem de segurança aproximada de 100%, fato este, comprovado até o presente momento, pela inexistência de casos em que notadamente comprovou-se, a perda de efetividade, eficácia, propriedade ou confiabilidade no produto. Não obstante, em se tratando de confiabilidade, esse quesito, é o que fundamenta todo o processo de trabalho de uma Central de Material e Esterilização de determinada Instituição Hospitalar.</w:t>
      </w:r>
    </w:p>
    <w:p w:rsidR="001D4FA2" w:rsidRDefault="001D4FA2" w:rsidP="001D4FA2">
      <w:pPr>
        <w:numPr>
          <w:ilvl w:val="2"/>
          <w:numId w:val="2"/>
        </w:numPr>
        <w:suppressAutoHyphens/>
        <w:spacing w:before="120" w:after="120" w:line="276" w:lineRule="auto"/>
        <w:ind w:left="1134" w:firstLine="0"/>
        <w:jc w:val="both"/>
      </w:pPr>
      <w:r>
        <w:rPr>
          <w:rFonts w:cs="Arial"/>
        </w:rPr>
        <w:t>É pertinente ressaltar, que a falta de padronização de materiais que controlam a qualidade e conferem confiabilidade ao processo de esterilização, expõem a riscos a todos àqueles que porventura venham a demandar o uso de tais materiais.</w:t>
      </w:r>
    </w:p>
    <w:p w:rsidR="001D4FA2" w:rsidRDefault="001D4FA2" w:rsidP="001D4FA2">
      <w:pPr>
        <w:numPr>
          <w:ilvl w:val="2"/>
          <w:numId w:val="2"/>
        </w:numPr>
        <w:suppressAutoHyphens/>
        <w:spacing w:before="120" w:after="120" w:line="276" w:lineRule="auto"/>
        <w:ind w:left="1134" w:firstLine="0"/>
        <w:jc w:val="both"/>
      </w:pPr>
      <w:r>
        <w:rPr>
          <w:rFonts w:cs="Arial"/>
        </w:rPr>
        <w:t>Nessa padronização é imprescindível que todas as cargas de materiais possuam uniformidade, para se manter a fidedignidade do processo, pois dessa forma, garantimos que todos os materiais serão submetidos à mesma prova, assim evitamos, solução de continuidade na questão da confiabilidade e desperdícios por uma eventual incompatibilidade de ensaios de materiais de uma mesma destinação ou função.</w:t>
      </w:r>
    </w:p>
    <w:p w:rsidR="001D4FA2" w:rsidRDefault="001D4FA2" w:rsidP="001D4FA2">
      <w:pPr>
        <w:numPr>
          <w:ilvl w:val="2"/>
          <w:numId w:val="2"/>
        </w:numPr>
        <w:suppressAutoHyphens/>
        <w:spacing w:before="120" w:after="120" w:line="276" w:lineRule="auto"/>
        <w:ind w:left="1134" w:firstLine="0"/>
        <w:jc w:val="both"/>
      </w:pPr>
      <w:r>
        <w:rPr>
          <w:rFonts w:cs="Arial"/>
        </w:rPr>
        <w:t xml:space="preserve">Ademais à questão da confiabilidade, convém informar, que a padronização de um fabricante é necessária devido a compatibilidade de equipamentos já existentes na instituição, como por exemplo: o cabo de fibra ótica deve ser compatível com o rack de </w:t>
      </w:r>
      <w:proofErr w:type="spellStart"/>
      <w:r>
        <w:rPr>
          <w:rFonts w:cs="Arial"/>
        </w:rPr>
        <w:t>videocirurgia</w:t>
      </w:r>
      <w:proofErr w:type="spellEnd"/>
      <w:r>
        <w:rPr>
          <w:rFonts w:cs="Arial"/>
        </w:rPr>
        <w:t xml:space="preserve"> para conexão e correto funcionamento. Equipamentos da urologia, como o </w:t>
      </w:r>
      <w:proofErr w:type="spellStart"/>
      <w:r>
        <w:rPr>
          <w:rFonts w:cs="Arial"/>
        </w:rPr>
        <w:t>Nefroscópio</w:t>
      </w:r>
      <w:proofErr w:type="spellEnd"/>
      <w:r>
        <w:rPr>
          <w:rFonts w:cs="Arial"/>
        </w:rPr>
        <w:t xml:space="preserve">, por exemplo, necessita de camisa externa compatível com o aparelho, nesse caso, do mesmo fabricante para correto encaixe e funcionamento do equipamento. </w:t>
      </w:r>
    </w:p>
    <w:p w:rsidR="001D4FA2" w:rsidRDefault="001D4FA2" w:rsidP="001D4FA2">
      <w:pPr>
        <w:numPr>
          <w:ilvl w:val="2"/>
          <w:numId w:val="2"/>
        </w:numPr>
        <w:suppressAutoHyphens/>
        <w:spacing w:before="120" w:after="120" w:line="276" w:lineRule="auto"/>
        <w:ind w:left="1134" w:firstLine="0"/>
        <w:jc w:val="both"/>
      </w:pPr>
      <w:r>
        <w:rPr>
          <w:rFonts w:cs="Arial"/>
        </w:rPr>
        <w:lastRenderedPageBreak/>
        <w:t xml:space="preserve">No exemplo acima, é possível verificar, que a falta de padronização sobrepuja ao processo riscos desnecessários e ainda, adiciona outras vertentes de questões paralelas e importantes, tais como: </w:t>
      </w:r>
      <w:proofErr w:type="gramStart"/>
      <w:r>
        <w:rPr>
          <w:rFonts w:cs="Arial"/>
        </w:rPr>
        <w:t>o custos desnecessários</w:t>
      </w:r>
      <w:proofErr w:type="gramEnd"/>
      <w:r>
        <w:rPr>
          <w:rFonts w:cs="Arial"/>
        </w:rPr>
        <w:t xml:space="preserve">. </w:t>
      </w:r>
    </w:p>
    <w:p w:rsidR="001D4FA2" w:rsidRDefault="001D4FA2" w:rsidP="001D4FA2">
      <w:pPr>
        <w:numPr>
          <w:ilvl w:val="2"/>
          <w:numId w:val="2"/>
        </w:numPr>
        <w:suppressAutoHyphens/>
        <w:spacing w:before="120" w:after="120" w:line="276" w:lineRule="auto"/>
        <w:ind w:left="1134" w:firstLine="0"/>
        <w:jc w:val="both"/>
      </w:pPr>
      <w:r>
        <w:rPr>
          <w:rFonts w:cs="Arial"/>
        </w:rPr>
        <w:t xml:space="preserve">De acordo com a tríade de aquisição-manutenção-treinamento, prescritas pela RDC n°15 de 15 de março de 2012, em seus Art. 29, 37, 38 e 39, que dispõe sobre requisitos de boas práticas para o processamento de produtos para saúde e dá outras providências, bem como, norteada pela </w:t>
      </w:r>
      <w:hyperlink r:id="rId9" w:history="1">
        <w:r>
          <w:rPr>
            <w:rStyle w:val="Hyperlink"/>
            <w:rFonts w:cs="Arial"/>
          </w:rPr>
          <w:t xml:space="preserve">Lei </w:t>
        </w:r>
      </w:hyperlink>
      <w:hyperlink r:id="rId10" w:history="1">
        <w:r>
          <w:rPr>
            <w:rStyle w:val="Hyperlink"/>
            <w:rFonts w:cs="Arial"/>
          </w:rPr>
          <w:t>n</w:t>
        </w:r>
      </w:hyperlink>
      <w:hyperlink r:id="rId11" w:history="1">
        <w:r>
          <w:rPr>
            <w:rStyle w:val="Hyperlink"/>
            <w:rFonts w:cs="Arial"/>
          </w:rPr>
          <w:t xml:space="preserve">º 12.349, </w:t>
        </w:r>
      </w:hyperlink>
      <w:hyperlink r:id="rId12" w:history="1">
        <w:r>
          <w:rPr>
            <w:rStyle w:val="Hyperlink"/>
            <w:rFonts w:cs="Arial"/>
          </w:rPr>
          <w:t>d</w:t>
        </w:r>
      </w:hyperlink>
      <w:hyperlink r:id="rId13" w:history="1">
        <w:r>
          <w:rPr>
            <w:rStyle w:val="Hyperlink"/>
            <w:rFonts w:cs="Arial"/>
          </w:rPr>
          <w:t xml:space="preserve">e 15 </w:t>
        </w:r>
      </w:hyperlink>
      <w:hyperlink r:id="rId14" w:history="1">
        <w:r>
          <w:rPr>
            <w:rStyle w:val="Hyperlink"/>
            <w:rFonts w:cs="Arial"/>
          </w:rPr>
          <w:t>d</w:t>
        </w:r>
      </w:hyperlink>
      <w:hyperlink r:id="rId15" w:history="1">
        <w:r>
          <w:rPr>
            <w:rStyle w:val="Hyperlink"/>
            <w:rFonts w:cs="Arial"/>
          </w:rPr>
          <w:t xml:space="preserve">e </w:t>
        </w:r>
      </w:hyperlink>
      <w:hyperlink r:id="rId16" w:history="1">
        <w:r>
          <w:rPr>
            <w:rStyle w:val="Hyperlink"/>
            <w:rFonts w:cs="Arial"/>
          </w:rPr>
          <w:t>d</w:t>
        </w:r>
      </w:hyperlink>
      <w:hyperlink r:id="rId17" w:history="1">
        <w:r>
          <w:rPr>
            <w:rStyle w:val="Hyperlink"/>
            <w:rFonts w:cs="Arial"/>
          </w:rPr>
          <w:t xml:space="preserve">ezembro </w:t>
        </w:r>
      </w:hyperlink>
      <w:hyperlink r:id="rId18" w:history="1">
        <w:r>
          <w:rPr>
            <w:rStyle w:val="Hyperlink"/>
            <w:rFonts w:cs="Arial"/>
          </w:rPr>
          <w:t>d</w:t>
        </w:r>
      </w:hyperlink>
      <w:hyperlink r:id="rId19" w:history="1">
        <w:r>
          <w:rPr>
            <w:rStyle w:val="Hyperlink"/>
            <w:rFonts w:cs="Arial"/>
          </w:rPr>
          <w:t>e 2010</w:t>
        </w:r>
      </w:hyperlink>
      <w:r>
        <w:rPr>
          <w:rFonts w:cs="Arial"/>
        </w:rPr>
        <w:t xml:space="preserve">, </w:t>
      </w:r>
      <w:proofErr w:type="spellStart"/>
      <w:r>
        <w:rPr>
          <w:rFonts w:cs="Arial"/>
        </w:rPr>
        <w:t>Art</w:t>
      </w:r>
      <w:proofErr w:type="spellEnd"/>
      <w:r>
        <w:rPr>
          <w:rFonts w:cs="Arial"/>
        </w:rPr>
        <w:t xml:space="preserve"> 1°, § 6°, Inciso IV, prescreve que poderá ser estabelecido margem de preferência para produtos manufaturados e para serviços nacionais que atendam a normas técnicas brasileiras, levando em consideração o custo adicional dos produtos e serviços.</w:t>
      </w:r>
    </w:p>
    <w:p w:rsidR="001D4FA2" w:rsidRPr="001D4FA2" w:rsidRDefault="001D4FA2" w:rsidP="001D4FA2">
      <w:pPr>
        <w:numPr>
          <w:ilvl w:val="2"/>
          <w:numId w:val="2"/>
        </w:numPr>
        <w:suppressAutoHyphens/>
        <w:spacing w:before="120" w:after="120" w:line="276" w:lineRule="auto"/>
        <w:ind w:left="1134" w:firstLine="0"/>
        <w:jc w:val="both"/>
      </w:pPr>
      <w:r>
        <w:rPr>
          <w:rFonts w:cs="Arial"/>
        </w:rPr>
        <w:t xml:space="preserve">Diante disso, fica cristalino, que a padronização tende a ser vantajosa em quatro pilares fundamentais para o harmônico funcionamento do serviço de esterilização de materiais médico-hospitalares, sendo eles: segurança – economicidade – eficácia – sustentabilidade. </w:t>
      </w:r>
    </w:p>
    <w:p w:rsidR="00D35AEA" w:rsidRPr="00D35AEA" w:rsidRDefault="00D35AEA" w:rsidP="00D35AEA">
      <w:pPr>
        <w:pStyle w:val="Corpodetexto2"/>
        <w:shd w:val="clear" w:color="auto" w:fill="FFFFFF"/>
        <w:tabs>
          <w:tab w:val="clear" w:pos="8648"/>
        </w:tabs>
        <w:spacing w:before="0" w:after="0" w:line="240" w:lineRule="auto"/>
        <w:ind w:left="709"/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</w:pPr>
    </w:p>
    <w:p w:rsidR="00D35AEA" w:rsidRPr="00D35AEA" w:rsidRDefault="00D35AEA" w:rsidP="00D35AEA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before="0" w:after="0" w:line="240" w:lineRule="auto"/>
        <w:ind w:hanging="720"/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</w:pPr>
      <w:r w:rsidRPr="00D35AEA">
        <w:rPr>
          <w:rFonts w:ascii="Times New Roman" w:hAnsi="Times New Roman" w:cs="Times New Roman"/>
          <w:b/>
          <w:color w:val="auto"/>
          <w:sz w:val="20"/>
          <w:szCs w:val="20"/>
        </w:rPr>
        <w:t>PREVISÃO DA CONTRATAÇÃO NO PLANO DE CONTRATAÇÕES ANUAL</w:t>
      </w:r>
    </w:p>
    <w:p w:rsidR="00D35AEA" w:rsidRDefault="00D35AEA" w:rsidP="00D35AEA">
      <w:pPr>
        <w:pStyle w:val="Corpodetexto2"/>
        <w:shd w:val="clear" w:color="auto" w:fill="FFFFFF"/>
        <w:tabs>
          <w:tab w:val="clear" w:pos="8648"/>
        </w:tabs>
        <w:spacing w:before="0" w:after="0" w:line="240" w:lineRule="auto"/>
        <w:ind w:left="720"/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</w:pPr>
    </w:p>
    <w:p w:rsidR="00D35AEA" w:rsidRPr="002D1CAE" w:rsidRDefault="00D35AEA" w:rsidP="00D35AEA">
      <w:pPr>
        <w:autoSpaceDE w:val="0"/>
        <w:autoSpaceDN w:val="0"/>
        <w:adjustRightInd w:val="0"/>
        <w:rPr>
          <w:rFonts w:ascii="LiberationSerif" w:hAnsi="LiberationSerif" w:cs="LiberationSerif"/>
          <w:sz w:val="18"/>
          <w:szCs w:val="18"/>
        </w:rPr>
      </w:pPr>
      <w:r>
        <w:rPr>
          <w:rFonts w:ascii="LiberationSerif" w:hAnsi="LiberationSerif" w:cs="LiberationSerif"/>
          <w:color w:val="000000"/>
          <w:sz w:val="18"/>
          <w:szCs w:val="18"/>
        </w:rPr>
        <w:t xml:space="preserve">O objeto da </w:t>
      </w:r>
      <w:r w:rsidRPr="002D1CAE">
        <w:rPr>
          <w:rFonts w:ascii="LiberationSerif" w:hAnsi="LiberationSerif" w:cs="LiberationSerif"/>
          <w:sz w:val="18"/>
          <w:szCs w:val="18"/>
        </w:rPr>
        <w:t xml:space="preserve">contratação está previsto no Plano de Contratações Anual </w:t>
      </w:r>
      <w:r w:rsidRPr="002D1CAE">
        <w:rPr>
          <w:rFonts w:ascii="LiberationSerif-Italic" w:hAnsi="LiberationSerif-Italic" w:cs="LiberationSerif-Italic"/>
          <w:i/>
          <w:iCs/>
          <w:sz w:val="18"/>
          <w:szCs w:val="18"/>
        </w:rPr>
        <w:t>2023</w:t>
      </w:r>
      <w:r w:rsidRPr="002D1CAE">
        <w:rPr>
          <w:rFonts w:ascii="LiberationSerif" w:hAnsi="LiberationSerif" w:cs="LiberationSerif"/>
          <w:sz w:val="18"/>
          <w:szCs w:val="18"/>
        </w:rPr>
        <w:t>, conforme detalhamento a seguir:</w:t>
      </w:r>
    </w:p>
    <w:p w:rsidR="00D35AEA" w:rsidRPr="002D1CAE" w:rsidRDefault="00D35AEA" w:rsidP="00D35AEA">
      <w:pPr>
        <w:autoSpaceDE w:val="0"/>
        <w:autoSpaceDN w:val="0"/>
        <w:adjustRightInd w:val="0"/>
        <w:rPr>
          <w:rFonts w:ascii="LiberationSerif" w:hAnsi="LiberationSerif" w:cs="LiberationSerif"/>
          <w:sz w:val="18"/>
          <w:szCs w:val="18"/>
        </w:rPr>
      </w:pPr>
    </w:p>
    <w:p w:rsidR="00D35AEA" w:rsidRPr="002D1CAE" w:rsidRDefault="00D35AEA" w:rsidP="00D35AEA">
      <w:pPr>
        <w:autoSpaceDE w:val="0"/>
        <w:autoSpaceDN w:val="0"/>
        <w:adjustRightInd w:val="0"/>
        <w:rPr>
          <w:rFonts w:ascii="LiberationSerif" w:hAnsi="LiberationSerif" w:cs="LiberationSerif"/>
          <w:sz w:val="18"/>
          <w:szCs w:val="18"/>
        </w:rPr>
      </w:pPr>
      <w:r w:rsidRPr="002D1CAE">
        <w:rPr>
          <w:rFonts w:ascii="LiberationSerif" w:hAnsi="LiberationSerif" w:cs="LiberationSerif"/>
          <w:sz w:val="18"/>
          <w:szCs w:val="18"/>
        </w:rPr>
        <w:t>I) ID PCA no PNCP: 00394452000103-0-000364/2023</w:t>
      </w:r>
    </w:p>
    <w:p w:rsidR="00D35AEA" w:rsidRPr="002D1CAE" w:rsidRDefault="00D35AEA" w:rsidP="00D35AEA">
      <w:pPr>
        <w:autoSpaceDE w:val="0"/>
        <w:autoSpaceDN w:val="0"/>
        <w:adjustRightInd w:val="0"/>
        <w:rPr>
          <w:rFonts w:ascii="LiberationSerif" w:hAnsi="LiberationSerif" w:cs="LiberationSerif"/>
          <w:sz w:val="18"/>
          <w:szCs w:val="18"/>
        </w:rPr>
      </w:pPr>
      <w:r w:rsidRPr="002D1CAE">
        <w:rPr>
          <w:rFonts w:ascii="LiberationSerif" w:hAnsi="LiberationSerif" w:cs="LiberationSerif"/>
          <w:sz w:val="18"/>
          <w:szCs w:val="18"/>
        </w:rPr>
        <w:t>II) Data de publicação no PNCP: 14/02/2023</w:t>
      </w:r>
    </w:p>
    <w:p w:rsidR="00D35AEA" w:rsidRPr="002D1CAE" w:rsidRDefault="00D35AEA" w:rsidP="00D35AEA">
      <w:pPr>
        <w:autoSpaceDE w:val="0"/>
        <w:autoSpaceDN w:val="0"/>
        <w:adjustRightInd w:val="0"/>
        <w:rPr>
          <w:rFonts w:ascii="LiberationSerif" w:hAnsi="LiberationSerif" w:cs="LiberationSerif"/>
          <w:sz w:val="18"/>
          <w:szCs w:val="18"/>
        </w:rPr>
      </w:pPr>
      <w:r w:rsidRPr="002D1CAE">
        <w:rPr>
          <w:rFonts w:ascii="LiberationSerif" w:hAnsi="LiberationSerif" w:cs="LiberationSerif"/>
          <w:sz w:val="18"/>
          <w:szCs w:val="18"/>
        </w:rPr>
        <w:t>III) Id do item no PCA: 51</w:t>
      </w:r>
      <w:bookmarkStart w:id="0" w:name="_GoBack"/>
      <w:bookmarkEnd w:id="0"/>
    </w:p>
    <w:p w:rsidR="00D35AEA" w:rsidRPr="002D1CAE" w:rsidRDefault="00D35AEA" w:rsidP="00D35AEA">
      <w:pPr>
        <w:autoSpaceDE w:val="0"/>
        <w:autoSpaceDN w:val="0"/>
        <w:adjustRightInd w:val="0"/>
        <w:rPr>
          <w:rFonts w:ascii="LiberationSerif" w:hAnsi="LiberationSerif" w:cs="LiberationSerif"/>
          <w:sz w:val="18"/>
          <w:szCs w:val="18"/>
        </w:rPr>
      </w:pPr>
      <w:r w:rsidRPr="002D1CAE">
        <w:rPr>
          <w:rFonts w:ascii="LiberationSerif" w:hAnsi="LiberationSerif" w:cs="LiberationSerif"/>
          <w:sz w:val="18"/>
          <w:szCs w:val="18"/>
        </w:rPr>
        <w:t>IV) Classe/Grupo: 6515 - INSTRUMENTOS, EQUIPAMENTOS E SUPRIMENTOS MÉDICOS E CIRÚRGICOS</w:t>
      </w:r>
    </w:p>
    <w:p w:rsidR="00D35AEA" w:rsidRPr="002D1CAE" w:rsidRDefault="00D35AEA" w:rsidP="00D35AEA">
      <w:pPr>
        <w:pStyle w:val="Corpodetexto2"/>
        <w:shd w:val="clear" w:color="auto" w:fill="FFFFFF"/>
        <w:tabs>
          <w:tab w:val="clear" w:pos="8648"/>
        </w:tabs>
        <w:spacing w:before="0" w:after="0" w:line="240" w:lineRule="auto"/>
        <w:ind w:left="0"/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</w:pPr>
      <w:r w:rsidRPr="002D1CAE">
        <w:rPr>
          <w:rFonts w:ascii="LiberationSerif" w:hAnsi="LiberationSerif" w:cs="LiberationSerif"/>
          <w:color w:val="auto"/>
          <w:sz w:val="18"/>
          <w:szCs w:val="18"/>
        </w:rPr>
        <w:t>V) Identificador da Futura Contratação: 160495-6/2022</w:t>
      </w:r>
    </w:p>
    <w:p w:rsidR="00DB6104" w:rsidRPr="002D1CAE" w:rsidRDefault="00DB6104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2D1CAE">
        <w:rPr>
          <w:rFonts w:ascii="Times New Roman" w:hAnsi="Times New Roman" w:cs="Times New Roman"/>
          <w:b/>
          <w:color w:val="auto"/>
          <w:sz w:val="20"/>
          <w:szCs w:val="20"/>
        </w:rPr>
        <w:t>ÁREA REQUISITANTE</w:t>
      </w:r>
    </w:p>
    <w:tbl>
      <w:tblPr>
        <w:tblStyle w:val="Tabelacomgrade"/>
        <w:tblW w:w="0" w:type="auto"/>
        <w:tblInd w:w="28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793"/>
        <w:gridCol w:w="5920"/>
      </w:tblGrid>
      <w:tr w:rsidR="006A6E8F" w:rsidRPr="00CB1B51" w:rsidTr="008027E9">
        <w:tc>
          <w:tcPr>
            <w:tcW w:w="3793" w:type="dxa"/>
            <w:shd w:val="clear" w:color="auto" w:fill="BFBFBF" w:themeFill="background1" w:themeFillShade="BF"/>
          </w:tcPr>
          <w:p w:rsidR="00DB6104" w:rsidRPr="00CB1B51" w:rsidRDefault="00DB6104" w:rsidP="00EA2922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B1B5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Área Requisitante</w:t>
            </w:r>
          </w:p>
        </w:tc>
        <w:tc>
          <w:tcPr>
            <w:tcW w:w="5920" w:type="dxa"/>
            <w:shd w:val="clear" w:color="auto" w:fill="BFBFBF" w:themeFill="background1" w:themeFillShade="BF"/>
          </w:tcPr>
          <w:p w:rsidR="00DB6104" w:rsidRPr="00CB1B51" w:rsidRDefault="00DB6104" w:rsidP="00EA2922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B1B5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Responsável</w:t>
            </w:r>
          </w:p>
        </w:tc>
      </w:tr>
      <w:tr w:rsidR="006A6E8F" w:rsidRPr="00CB1B51" w:rsidTr="008027E9">
        <w:trPr>
          <w:trHeight w:val="247"/>
        </w:trPr>
        <w:tc>
          <w:tcPr>
            <w:tcW w:w="3793" w:type="dxa"/>
            <w:shd w:val="clear" w:color="auto" w:fill="FFFFFF" w:themeFill="background1"/>
            <w:vAlign w:val="center"/>
          </w:tcPr>
          <w:p w:rsidR="00DB6104" w:rsidRPr="00CB1B51" w:rsidRDefault="005148B1" w:rsidP="007C1C32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Centro Cirúrgico</w:t>
            </w:r>
          </w:p>
        </w:tc>
        <w:tc>
          <w:tcPr>
            <w:tcW w:w="5920" w:type="dxa"/>
            <w:shd w:val="clear" w:color="auto" w:fill="FFFFFF" w:themeFill="background1"/>
            <w:vAlign w:val="center"/>
          </w:tcPr>
          <w:p w:rsidR="00DB6104" w:rsidRPr="00CB1B51" w:rsidRDefault="005148B1" w:rsidP="005148B1">
            <w:pPr>
              <w:widowControl w:val="0"/>
            </w:pPr>
            <w:r>
              <w:t xml:space="preserve"> </w:t>
            </w:r>
            <w:r w:rsidRPr="00511C13">
              <w:rPr>
                <w:b/>
              </w:rPr>
              <w:t>MARCO FELIPE</w:t>
            </w:r>
            <w:r>
              <w:t xml:space="preserve"> SILVA ARIETTE </w:t>
            </w:r>
            <w:r w:rsidR="007C1C32" w:rsidRPr="007C1C32">
              <w:t xml:space="preserve">- </w:t>
            </w:r>
            <w:proofErr w:type="spellStart"/>
            <w:r w:rsidR="007C1C32" w:rsidRPr="007C1C32">
              <w:t>Cap</w:t>
            </w:r>
            <w:proofErr w:type="spellEnd"/>
            <w:r w:rsidR="007C1C32" w:rsidRPr="007C1C32">
              <w:t xml:space="preserve"> </w:t>
            </w:r>
            <w:proofErr w:type="spellStart"/>
            <w:r w:rsidR="007C1C32" w:rsidRPr="007C1C32">
              <w:t>Med</w:t>
            </w:r>
            <w:proofErr w:type="spellEnd"/>
          </w:p>
        </w:tc>
      </w:tr>
    </w:tbl>
    <w:p w:rsidR="00DB6104" w:rsidRPr="00CB1B51" w:rsidRDefault="00DB6104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DESCRIÇÃO</w:t>
      </w:r>
      <w:r w:rsidR="0016446B" w:rsidRPr="00CB1B51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DOS REQUISITOS DA CONTRATAÇÃO</w:t>
      </w:r>
    </w:p>
    <w:p w:rsidR="00DB6104" w:rsidRPr="00CB1B51" w:rsidRDefault="00DB6104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O tipo de solução a contratar se justifica por ser o Pregão Eletrônico a modalidade de licitação preconizada pela Lei nº </w:t>
      </w:r>
      <w:r w:rsidR="00425B55" w:rsidRPr="00CB1B51">
        <w:rPr>
          <w:rFonts w:ascii="Times New Roman" w:hAnsi="Times New Roman" w:cs="Times New Roman"/>
          <w:color w:val="auto"/>
          <w:sz w:val="20"/>
          <w:szCs w:val="20"/>
        </w:rPr>
        <w:t>14.133/</w:t>
      </w:r>
      <w:r w:rsidR="007C1C32">
        <w:rPr>
          <w:rFonts w:ascii="Times New Roman" w:hAnsi="Times New Roman" w:cs="Times New Roman"/>
          <w:color w:val="auto"/>
          <w:sz w:val="20"/>
          <w:szCs w:val="20"/>
        </w:rPr>
        <w:t>20</w:t>
      </w:r>
      <w:r w:rsidR="00425B55" w:rsidRPr="00CB1B51">
        <w:rPr>
          <w:rFonts w:ascii="Times New Roman" w:hAnsi="Times New Roman" w:cs="Times New Roman"/>
          <w:color w:val="auto"/>
          <w:sz w:val="20"/>
          <w:szCs w:val="20"/>
        </w:rPr>
        <w:t>21</w:t>
      </w:r>
      <w:r w:rsidR="007C1C32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D35AEA" w:rsidRPr="00A62678" w:rsidRDefault="00DB6104" w:rsidP="00D35AEA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D35AEA">
        <w:rPr>
          <w:rFonts w:ascii="Times New Roman" w:hAnsi="Times New Roman" w:cs="Times New Roman"/>
          <w:color w:val="auto"/>
          <w:sz w:val="20"/>
          <w:szCs w:val="20"/>
        </w:rPr>
        <w:t>Os padrões mínimos de qualidade e as especificações técnicas do ite</w:t>
      </w:r>
      <w:r w:rsidR="00D35AEA">
        <w:rPr>
          <w:rFonts w:ascii="Times New Roman" w:hAnsi="Times New Roman" w:cs="Times New Roman"/>
          <w:color w:val="auto"/>
          <w:sz w:val="20"/>
          <w:szCs w:val="20"/>
        </w:rPr>
        <w:t>m</w:t>
      </w:r>
      <w:r w:rsidRPr="00D35AEA">
        <w:rPr>
          <w:rFonts w:ascii="Times New Roman" w:hAnsi="Times New Roman" w:cs="Times New Roman"/>
          <w:color w:val="auto"/>
          <w:sz w:val="20"/>
          <w:szCs w:val="20"/>
        </w:rPr>
        <w:t xml:space="preserve"> a ser</w:t>
      </w:r>
      <w:r w:rsidR="00D35AEA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D35AEA">
        <w:rPr>
          <w:rFonts w:ascii="Times New Roman" w:hAnsi="Times New Roman" w:cs="Times New Roman"/>
          <w:color w:val="auto"/>
          <w:sz w:val="20"/>
          <w:szCs w:val="20"/>
        </w:rPr>
        <w:t xml:space="preserve">licitado, bem como suas exigências farão parte do documento Termo de Referência. </w:t>
      </w:r>
      <w:r w:rsidR="00D35AEA" w:rsidRPr="00A62678">
        <w:rPr>
          <w:rFonts w:ascii="Times New Roman" w:hAnsi="Times New Roman" w:cs="Times New Roman"/>
          <w:color w:val="auto"/>
          <w:sz w:val="20"/>
          <w:szCs w:val="20"/>
        </w:rPr>
        <w:t xml:space="preserve">A contratação será realizada por meio do Sistema de Registro de Preços, conforme Decreto </w:t>
      </w:r>
      <w:r w:rsidR="00D35AEA">
        <w:rPr>
          <w:rFonts w:ascii="Times New Roman" w:hAnsi="Times New Roman" w:cs="Times New Roman"/>
          <w:color w:val="auto"/>
          <w:sz w:val="20"/>
          <w:szCs w:val="20"/>
        </w:rPr>
        <w:t>11</w:t>
      </w:r>
      <w:r w:rsidR="00D35AEA" w:rsidRPr="00A62678">
        <w:rPr>
          <w:rFonts w:ascii="Times New Roman" w:hAnsi="Times New Roman" w:cs="Times New Roman"/>
          <w:color w:val="auto"/>
          <w:sz w:val="20"/>
          <w:szCs w:val="20"/>
        </w:rPr>
        <w:t>.</w:t>
      </w:r>
      <w:r w:rsidR="00D35AEA">
        <w:rPr>
          <w:rFonts w:ascii="Times New Roman" w:hAnsi="Times New Roman" w:cs="Times New Roman"/>
          <w:color w:val="auto"/>
          <w:sz w:val="20"/>
          <w:szCs w:val="20"/>
        </w:rPr>
        <w:t>462</w:t>
      </w:r>
      <w:r w:rsidR="00D35AEA" w:rsidRPr="00A62678">
        <w:rPr>
          <w:rFonts w:ascii="Times New Roman" w:hAnsi="Times New Roman" w:cs="Times New Roman"/>
          <w:color w:val="auto"/>
          <w:sz w:val="20"/>
          <w:szCs w:val="20"/>
        </w:rPr>
        <w:t>/20</w:t>
      </w:r>
      <w:r w:rsidR="00D35AEA">
        <w:rPr>
          <w:rFonts w:ascii="Times New Roman" w:hAnsi="Times New Roman" w:cs="Times New Roman"/>
          <w:color w:val="auto"/>
          <w:sz w:val="20"/>
          <w:szCs w:val="20"/>
        </w:rPr>
        <w:t>2</w:t>
      </w:r>
      <w:r w:rsidR="00D35AEA" w:rsidRPr="00A62678">
        <w:rPr>
          <w:rFonts w:ascii="Times New Roman" w:hAnsi="Times New Roman" w:cs="Times New Roman"/>
          <w:color w:val="auto"/>
          <w:sz w:val="20"/>
          <w:szCs w:val="20"/>
        </w:rPr>
        <w:t>3.</w:t>
      </w:r>
    </w:p>
    <w:p w:rsidR="008027E9" w:rsidRPr="00D35AEA" w:rsidRDefault="00DB6104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D35AEA">
        <w:rPr>
          <w:rFonts w:ascii="Times New Roman" w:hAnsi="Times New Roman" w:cs="Times New Roman"/>
          <w:color w:val="auto"/>
          <w:sz w:val="20"/>
          <w:szCs w:val="20"/>
        </w:rPr>
        <w:t>Trata-se</w:t>
      </w:r>
      <w:r w:rsidR="00707A9C" w:rsidRPr="00D35AEA">
        <w:rPr>
          <w:rFonts w:ascii="Times New Roman" w:hAnsi="Times New Roman" w:cs="Times New Roman"/>
          <w:color w:val="auto"/>
          <w:sz w:val="20"/>
          <w:szCs w:val="20"/>
        </w:rPr>
        <w:t xml:space="preserve"> de</w:t>
      </w:r>
      <w:r w:rsidRPr="00D35AEA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707A9C" w:rsidRPr="00D35AEA">
        <w:rPr>
          <w:rFonts w:ascii="Times New Roman" w:hAnsi="Times New Roman" w:cs="Times New Roman"/>
          <w:color w:val="auto"/>
          <w:sz w:val="20"/>
          <w:szCs w:val="20"/>
        </w:rPr>
        <w:t>a</w:t>
      </w:r>
      <w:r w:rsidR="00583B9B" w:rsidRPr="00D35AEA">
        <w:rPr>
          <w:rFonts w:ascii="Times New Roman" w:hAnsi="Times New Roman" w:cs="Times New Roman"/>
          <w:color w:val="auto"/>
          <w:sz w:val="20"/>
          <w:szCs w:val="20"/>
        </w:rPr>
        <w:t xml:space="preserve">quisição de materiais </w:t>
      </w:r>
      <w:r w:rsidR="00707A9C" w:rsidRPr="00D35AEA">
        <w:rPr>
          <w:rFonts w:ascii="Times New Roman" w:hAnsi="Times New Roman" w:cs="Times New Roman"/>
          <w:color w:val="auto"/>
          <w:sz w:val="20"/>
          <w:szCs w:val="20"/>
        </w:rPr>
        <w:t>permanentes</w:t>
      </w:r>
      <w:r w:rsidR="00D35AEA">
        <w:rPr>
          <w:rFonts w:ascii="Times New Roman" w:hAnsi="Times New Roman" w:cs="Times New Roman"/>
          <w:color w:val="auto"/>
          <w:sz w:val="20"/>
          <w:szCs w:val="20"/>
        </w:rPr>
        <w:t xml:space="preserve"> (</w:t>
      </w:r>
      <w:r w:rsidR="005148B1" w:rsidRPr="005148B1">
        <w:rPr>
          <w:rFonts w:ascii="Times New Roman" w:hAnsi="Times New Roman" w:cs="Times New Roman"/>
          <w:color w:val="auto"/>
          <w:sz w:val="20"/>
          <w:szCs w:val="20"/>
        </w:rPr>
        <w:t>instrumentais cirúrgicos</w:t>
      </w:r>
      <w:r w:rsidR="00D35AEA">
        <w:rPr>
          <w:rFonts w:ascii="Times New Roman" w:hAnsi="Times New Roman" w:cs="Times New Roman"/>
          <w:color w:val="auto"/>
          <w:sz w:val="20"/>
          <w:szCs w:val="20"/>
        </w:rPr>
        <w:t>)</w:t>
      </w:r>
      <w:r w:rsidR="00707A9C" w:rsidRPr="00D35AEA">
        <w:rPr>
          <w:rFonts w:ascii="Times New Roman" w:hAnsi="Times New Roman" w:cs="Times New Roman"/>
          <w:color w:val="auto"/>
          <w:sz w:val="20"/>
          <w:szCs w:val="20"/>
        </w:rPr>
        <w:t xml:space="preserve"> para </w:t>
      </w:r>
      <w:r w:rsidR="009138CC" w:rsidRPr="00D35AEA">
        <w:rPr>
          <w:rFonts w:ascii="Times New Roman" w:hAnsi="Times New Roman" w:cs="Times New Roman"/>
          <w:color w:val="auto"/>
          <w:sz w:val="20"/>
          <w:szCs w:val="20"/>
        </w:rPr>
        <w:t>a</w:t>
      </w:r>
      <w:r w:rsidR="005148B1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707A9C" w:rsidRPr="00D35AEA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9138CC" w:rsidRPr="00D35AEA">
        <w:rPr>
          <w:rFonts w:ascii="Times New Roman" w:hAnsi="Times New Roman" w:cs="Times New Roman"/>
          <w:color w:val="auto"/>
          <w:sz w:val="20"/>
          <w:szCs w:val="20"/>
        </w:rPr>
        <w:t>Clínica</w:t>
      </w:r>
      <w:r w:rsidR="005148B1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9138CC" w:rsidRPr="00D35AEA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5148B1">
        <w:rPr>
          <w:rFonts w:ascii="Times New Roman" w:hAnsi="Times New Roman" w:cs="Times New Roman"/>
          <w:color w:val="auto"/>
          <w:sz w:val="20"/>
          <w:szCs w:val="20"/>
        </w:rPr>
        <w:t xml:space="preserve">Cirúrgicas </w:t>
      </w:r>
      <w:r w:rsidR="00583B9B" w:rsidRPr="00D35AEA">
        <w:rPr>
          <w:rFonts w:ascii="Times New Roman" w:hAnsi="Times New Roman" w:cs="Times New Roman"/>
          <w:color w:val="auto"/>
          <w:sz w:val="20"/>
          <w:szCs w:val="20"/>
        </w:rPr>
        <w:t>do H</w:t>
      </w:r>
      <w:r w:rsidR="009138CC" w:rsidRPr="00D35AEA">
        <w:rPr>
          <w:rFonts w:ascii="Times New Roman" w:hAnsi="Times New Roman" w:cs="Times New Roman"/>
          <w:color w:val="auto"/>
          <w:sz w:val="20"/>
          <w:szCs w:val="20"/>
        </w:rPr>
        <w:t xml:space="preserve">ospital </w:t>
      </w:r>
      <w:r w:rsidR="00583B9B" w:rsidRPr="00D35AEA">
        <w:rPr>
          <w:rFonts w:ascii="Times New Roman" w:hAnsi="Times New Roman" w:cs="Times New Roman"/>
          <w:color w:val="auto"/>
          <w:sz w:val="20"/>
          <w:szCs w:val="20"/>
        </w:rPr>
        <w:t>M</w:t>
      </w:r>
      <w:r w:rsidR="009138CC" w:rsidRPr="00D35AEA">
        <w:rPr>
          <w:rFonts w:ascii="Times New Roman" w:hAnsi="Times New Roman" w:cs="Times New Roman"/>
          <w:color w:val="auto"/>
          <w:sz w:val="20"/>
          <w:szCs w:val="20"/>
        </w:rPr>
        <w:t xml:space="preserve">ilitar de Área de </w:t>
      </w:r>
      <w:r w:rsidR="00583B9B" w:rsidRPr="00D35AEA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9138CC" w:rsidRPr="00D35AEA">
        <w:rPr>
          <w:rFonts w:ascii="Times New Roman" w:hAnsi="Times New Roman" w:cs="Times New Roman"/>
          <w:color w:val="auto"/>
          <w:sz w:val="20"/>
          <w:szCs w:val="20"/>
        </w:rPr>
        <w:t xml:space="preserve">ão </w:t>
      </w:r>
      <w:r w:rsidR="00583B9B" w:rsidRPr="00D35AEA">
        <w:rPr>
          <w:rFonts w:ascii="Times New Roman" w:hAnsi="Times New Roman" w:cs="Times New Roman"/>
          <w:color w:val="auto"/>
          <w:sz w:val="20"/>
          <w:szCs w:val="20"/>
        </w:rPr>
        <w:t>P</w:t>
      </w:r>
      <w:r w:rsidR="009138CC" w:rsidRPr="00D35AEA">
        <w:rPr>
          <w:rFonts w:ascii="Times New Roman" w:hAnsi="Times New Roman" w:cs="Times New Roman"/>
          <w:color w:val="auto"/>
          <w:sz w:val="20"/>
          <w:szCs w:val="20"/>
        </w:rPr>
        <w:t>aulo (HMASP)</w:t>
      </w:r>
      <w:r w:rsidRPr="00D35AEA">
        <w:rPr>
          <w:rFonts w:ascii="Times New Roman" w:hAnsi="Times New Roman" w:cs="Times New Roman"/>
          <w:color w:val="auto"/>
          <w:sz w:val="20"/>
          <w:szCs w:val="20"/>
        </w:rPr>
        <w:t>. As licitantes deverão observar estritamente as especificações técnicas do materia</w:t>
      </w:r>
      <w:r w:rsidR="00D35AEA">
        <w:rPr>
          <w:rFonts w:ascii="Times New Roman" w:hAnsi="Times New Roman" w:cs="Times New Roman"/>
          <w:color w:val="auto"/>
          <w:sz w:val="20"/>
          <w:szCs w:val="20"/>
        </w:rPr>
        <w:t>l</w:t>
      </w:r>
      <w:r w:rsidRPr="00D35AEA">
        <w:rPr>
          <w:rFonts w:ascii="Times New Roman" w:hAnsi="Times New Roman" w:cs="Times New Roman"/>
          <w:color w:val="auto"/>
          <w:sz w:val="20"/>
          <w:szCs w:val="20"/>
        </w:rPr>
        <w:t xml:space="preserve"> constante </w:t>
      </w:r>
      <w:r w:rsidR="00D35AEA">
        <w:rPr>
          <w:rFonts w:ascii="Times New Roman" w:hAnsi="Times New Roman" w:cs="Times New Roman"/>
          <w:color w:val="auto"/>
          <w:sz w:val="20"/>
          <w:szCs w:val="20"/>
        </w:rPr>
        <w:t>no</w:t>
      </w:r>
      <w:r w:rsidRPr="00D35AEA">
        <w:rPr>
          <w:rFonts w:ascii="Times New Roman" w:hAnsi="Times New Roman" w:cs="Times New Roman"/>
          <w:color w:val="auto"/>
          <w:sz w:val="20"/>
          <w:szCs w:val="20"/>
        </w:rPr>
        <w:t xml:space="preserve"> Termo de Referência. Divergências técnicas poderão implicar na desclassificação da proposta apresentada pela licitante.</w:t>
      </w:r>
    </w:p>
    <w:p w:rsidR="00DB6104" w:rsidRPr="00CB1B51" w:rsidRDefault="00DB6104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Prazo </w:t>
      </w:r>
      <w:r w:rsidR="002C7919" w:rsidRPr="00CB1B51">
        <w:rPr>
          <w:rFonts w:ascii="Times New Roman" w:hAnsi="Times New Roman" w:cs="Times New Roman"/>
          <w:color w:val="auto"/>
          <w:sz w:val="20"/>
          <w:szCs w:val="20"/>
        </w:rPr>
        <w:t>e condições d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e entrega dos materiais: </w:t>
      </w:r>
      <w:r w:rsidR="002C7919" w:rsidRPr="00CB1B51">
        <w:rPr>
          <w:rFonts w:ascii="Times New Roman" w:hAnsi="Times New Roman" w:cs="Times New Roman"/>
          <w:color w:val="auto"/>
          <w:sz w:val="20"/>
          <w:szCs w:val="20"/>
        </w:rPr>
        <w:t>conforme pormenorizado no Termo de Referência;</w:t>
      </w:r>
    </w:p>
    <w:p w:rsidR="00DE7E10" w:rsidRPr="00CB1B51" w:rsidRDefault="002C791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>A empresa, durante a apresentação da proposta deverá cumprir as recomendações e normas emitidas pelos órgãos ambientais, e, no que coube</w:t>
      </w:r>
      <w:r w:rsidR="00EA2922" w:rsidRPr="00CB1B51">
        <w:rPr>
          <w:rFonts w:ascii="Times New Roman" w:hAnsi="Times New Roman" w:cs="Times New Roman"/>
          <w:color w:val="auto"/>
          <w:sz w:val="20"/>
          <w:szCs w:val="20"/>
        </w:rPr>
        <w:t>r,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 os previstos na Instrução Normativa SLTI/MPOG nº 01, de 19/01/2010 e da Lei nº 12.187, de 29 de </w:t>
      </w:r>
      <w:proofErr w:type="spellStart"/>
      <w:r w:rsidRPr="00CB1B51">
        <w:rPr>
          <w:rFonts w:ascii="Times New Roman" w:hAnsi="Times New Roman" w:cs="Times New Roman"/>
          <w:color w:val="auto"/>
          <w:sz w:val="20"/>
          <w:szCs w:val="20"/>
        </w:rPr>
        <w:t>dezembrode</w:t>
      </w:r>
      <w:proofErr w:type="spellEnd"/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 2009, que institui a Política Nacional sobre Mudança do Clima - PNMC, apresentando Declaração de Sustentabilidade Ambiental, na forma do Anexo do Edital, além das Normas Brasileiras - NBR publicadas pela Associação Brasileira de </w:t>
      </w:r>
      <w:proofErr w:type="spellStart"/>
      <w:r w:rsidRPr="00CB1B51">
        <w:rPr>
          <w:rFonts w:ascii="Times New Roman" w:hAnsi="Times New Roman" w:cs="Times New Roman"/>
          <w:color w:val="auto"/>
          <w:sz w:val="20"/>
          <w:szCs w:val="20"/>
        </w:rPr>
        <w:t>lV</w:t>
      </w:r>
      <w:proofErr w:type="spellEnd"/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 Normas Técnicas sobre descartes de resíduos sólidos, matérias contaminantes, bem como a utilização de material atóxico, reciclado e biodegradável. O descumprimento das cláusulas contratuais sujeitará as contratadas às sanções previstas no instrumento convocatório que dará origem a esta contratação</w:t>
      </w:r>
      <w:r w:rsidR="008027E9" w:rsidRPr="00CB1B51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8027E9" w:rsidRPr="00CB1B51" w:rsidRDefault="008027E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>A Contratada deve cumprir todas as obrigações constantes no Edital, seus anexos e sua proposta, assumindo exclusivamente os riscos e as despesas decorrentes da boa e perfeita execução do objeto e, ainda cumprir as exigências normativas para a sua fabricação, importação, comercialização e materiais especiais, que se encontram reguladas pelos seguintes normativos:</w:t>
      </w:r>
    </w:p>
    <w:p w:rsidR="008027E9" w:rsidRPr="00CB1B51" w:rsidRDefault="008027E9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>Lei nº 6.360, de 23 de setembro de 1976, que “dispõe sobre a vigilância sanitária a que ficam sujeitos os correlatos e outros produtos, e dá outras providências”;</w:t>
      </w:r>
    </w:p>
    <w:p w:rsidR="008027E9" w:rsidRPr="00CB1B51" w:rsidRDefault="008027E9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>Resolução da Diretoria Colegiada - RDC nº 185 de 22/10/2001 e alterações, que trata do registro de produtos médicos na Agência Nacional de Vigilância Sanitária – ANVISA, apresentando certificado de Boas práticas de Fabricação e controle por linha de produção/produtos no que couber, emitido pela secretaria de vigilância sanitária do Ministério da Saúde; e</w:t>
      </w:r>
    </w:p>
    <w:p w:rsidR="008027E9" w:rsidRPr="00CB1B51" w:rsidRDefault="008027E9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lastRenderedPageBreak/>
        <w:t>Plano de Gerenciamento de Resíduos de Serviços de Saúde – PGRSS elaborado pelo órgão, e L</w:t>
      </w:r>
      <w:r w:rsidR="00ED097A"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ei n° 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>12.305/10 – Política Nacional de Resíduos Sólidos e Resolução CONAMA n° 358, de 29/04/2005 (no que tange o gerenciamento dos resíduos de serviços de saúde).</w:t>
      </w:r>
    </w:p>
    <w:p w:rsidR="008027E9" w:rsidRPr="00CB1B51" w:rsidRDefault="008027E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>Os bens devem ser, preferencialmente, acondicionados em embalagem individual adequada, com o menor volume possível, que utilize materiais recicláveis, de forma a garantir máxima proteção durante o transporte e o armazenamento.</w:t>
      </w:r>
    </w:p>
    <w:p w:rsidR="008027E9" w:rsidRPr="00CB1B51" w:rsidRDefault="008027E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>Devem ser observados os requisitos ambientais para obtenção de certificação do INMETRO como produtos sustentáveis ou de menor impacto ambiental em relação aos seus similares, no que couber;</w:t>
      </w:r>
      <w:r w:rsidR="004D0116"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 e</w:t>
      </w:r>
    </w:p>
    <w:p w:rsidR="008027E9" w:rsidRDefault="008027E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>A Contratada deverá contribuir para a promoção do desenvolvimento nacional sustentável no cumprimento de diretrizes e critérios de sustentabilidade ambiental, de acordo com o Art. 225, CF/88, e em conformidade com o Art. 6º, IN/SLTI/MPOG nº 01, de 19 de janeiro de 2010.</w:t>
      </w:r>
    </w:p>
    <w:p w:rsidR="00157EE7" w:rsidRDefault="00157EE7" w:rsidP="005148B1">
      <w:pPr>
        <w:pStyle w:val="Corpodetexto2"/>
        <w:shd w:val="clear" w:color="auto" w:fill="FFFFFF"/>
        <w:spacing w:before="0" w:line="240" w:lineRule="auto"/>
        <w:ind w:left="284"/>
        <w:rPr>
          <w:rFonts w:ascii="Times New Roman" w:hAnsi="Times New Roman" w:cs="Times New Roman"/>
          <w:color w:val="auto"/>
          <w:sz w:val="20"/>
          <w:szCs w:val="20"/>
        </w:rPr>
      </w:pPr>
    </w:p>
    <w:p w:rsidR="00D35AEA" w:rsidRPr="00CB1B51" w:rsidRDefault="00D35AEA" w:rsidP="00D35AEA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ESTIMATIVA DAS QUANTIDADES A SEREM CONTRATADAS</w:t>
      </w:r>
    </w:p>
    <w:p w:rsidR="00D35AEA" w:rsidRPr="007D5F25" w:rsidRDefault="00D35AEA" w:rsidP="00D35AEA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sz w:val="20"/>
          <w:szCs w:val="20"/>
        </w:rPr>
        <w:t xml:space="preserve">As quantidades foram estabelecidas de acordo a média de cirurgias e atendimentos nos anos de 2021 e 2022, </w:t>
      </w:r>
      <w:r w:rsidRPr="00CB1B51">
        <w:rPr>
          <w:rFonts w:ascii="Times New Roman" w:hAnsi="Times New Roman" w:cs="Times New Roman"/>
          <w:b/>
          <w:sz w:val="20"/>
          <w:szCs w:val="20"/>
        </w:rPr>
        <w:t xml:space="preserve">total de 10.500 atendimentos, </w:t>
      </w:r>
      <w:r w:rsidRPr="00CB1B51">
        <w:rPr>
          <w:rFonts w:ascii="Times New Roman" w:hAnsi="Times New Roman" w:cs="Times New Roman"/>
          <w:sz w:val="20"/>
          <w:szCs w:val="20"/>
        </w:rPr>
        <w:t xml:space="preserve">e estimativa elevada de aumento de atendimentos com a ampliação do Centro Cirúrgico desta Organização Militar de Saúde com 07 salas cirúrgicas (obra prevista para término no 2º semestre de 2023), o aumento da capacidade técnica de procedimentos cirúrgicos elevará o número de atendimentos </w:t>
      </w:r>
      <w:r w:rsidR="005148B1">
        <w:rPr>
          <w:rFonts w:ascii="Times New Roman" w:hAnsi="Times New Roman" w:cs="Times New Roman"/>
          <w:sz w:val="20"/>
          <w:szCs w:val="20"/>
        </w:rPr>
        <w:t xml:space="preserve">das </w:t>
      </w:r>
      <w:r w:rsidRPr="00CB1B51">
        <w:rPr>
          <w:rFonts w:ascii="Times New Roman" w:hAnsi="Times New Roman" w:cs="Times New Roman"/>
          <w:sz w:val="20"/>
          <w:szCs w:val="20"/>
        </w:rPr>
        <w:t xml:space="preserve"> </w:t>
      </w:r>
      <w:r w:rsidR="005148B1">
        <w:rPr>
          <w:rFonts w:ascii="Times New Roman" w:hAnsi="Times New Roman" w:cs="Times New Roman"/>
          <w:sz w:val="20"/>
          <w:szCs w:val="20"/>
        </w:rPr>
        <w:t>Clínicas Cirúrgicas</w:t>
      </w:r>
      <w:r w:rsidRPr="00CB1B51">
        <w:rPr>
          <w:rFonts w:ascii="Times New Roman" w:hAnsi="Times New Roman" w:cs="Times New Roman"/>
          <w:sz w:val="20"/>
          <w:szCs w:val="20"/>
        </w:rPr>
        <w:t xml:space="preserve"> e por outras especialidades cirúrgicas, dada a relevância que este Hospital Militar possui no tratamento de diversas patologias que demanda atendimento de alta complexidade, e com isso é possível estimar um aumento de procedimentos cirúrgicos</w:t>
      </w:r>
      <w:r>
        <w:rPr>
          <w:rFonts w:ascii="Times New Roman" w:hAnsi="Times New Roman" w:cs="Times New Roman"/>
          <w:sz w:val="20"/>
          <w:szCs w:val="20"/>
        </w:rPr>
        <w:t xml:space="preserve"> e atendimentos clínicos</w:t>
      </w:r>
      <w:r w:rsidRPr="00CB1B51">
        <w:rPr>
          <w:rFonts w:ascii="Times New Roman" w:hAnsi="Times New Roman" w:cs="Times New Roman"/>
          <w:sz w:val="20"/>
          <w:szCs w:val="20"/>
        </w:rPr>
        <w:t xml:space="preserve"> em 2023.</w:t>
      </w:r>
    </w:p>
    <w:p w:rsidR="002C7919" w:rsidRPr="00CB1B51" w:rsidRDefault="002C7919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LEVANTAMENTO DE MERCADO</w:t>
      </w:r>
    </w:p>
    <w:p w:rsidR="002C7919" w:rsidRPr="00D35AEA" w:rsidRDefault="004D0116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CB1B51">
        <w:rPr>
          <w:rFonts w:ascii="Times New Roman" w:eastAsia="Times New Roman" w:hAnsi="Times New Roman" w:cs="Times New Roman"/>
          <w:color w:val="auto"/>
          <w:sz w:val="20"/>
          <w:szCs w:val="20"/>
        </w:rPr>
        <w:t>Foi elaborado estimativo de custos através da Planilha de Pesquisa de Preços por esta Equipe de Planejamento juntamente ao Setor de Pesquisa de Preços, em observância Instrução Normativa SEGES/ME Nº 65, de 7 de julho de 2021, a fim de obter um valor estimado para a contratação pretendida em consonância ao preço praticado no mercado</w:t>
      </w:r>
      <w:r w:rsidR="00425B55" w:rsidRPr="00CB1B51">
        <w:rPr>
          <w:rFonts w:ascii="Times New Roman" w:hAnsi="Times New Roman" w:cs="Times New Roman"/>
          <w:color w:val="auto"/>
          <w:sz w:val="20"/>
          <w:szCs w:val="20"/>
          <w:shd w:val="clear" w:color="auto" w:fill="FFFFFF"/>
        </w:rPr>
        <w:t>.</w:t>
      </w:r>
    </w:p>
    <w:p w:rsidR="00D35AEA" w:rsidRPr="00CB1B51" w:rsidRDefault="00D35AEA" w:rsidP="00D35AEA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ESTIMATIVA DO VALOR DA CONTRATAÇÃO</w:t>
      </w:r>
    </w:p>
    <w:p w:rsidR="00D35AEA" w:rsidRPr="00CB1B51" w:rsidRDefault="00D35AEA" w:rsidP="00D35AEA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>Estimativa de Preço dos Materiais/Serviços Pretendidos:</w:t>
      </w:r>
    </w:p>
    <w:p w:rsidR="00D35AEA" w:rsidRDefault="00D35AEA" w:rsidP="00D35AEA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Foi elaborada estimativa de custos através da Planilha de Pesquisa de Preços por esta Equipe de Planejamento juntamente ao Setor de Pesquisa de Preços, em observância à Instrução Normativa nº 65/2021, a fim de obter um valor estimado para a contratação pretendida em consonância ao preço praticado no mercado. </w:t>
      </w:r>
    </w:p>
    <w:p w:rsidR="00250491" w:rsidRPr="00CB1B51" w:rsidRDefault="00DB6104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DESCRIÇÃO DA SOLUÇÃO COMO UM TODO</w:t>
      </w:r>
    </w:p>
    <w:p w:rsidR="00250491" w:rsidRPr="00CB1B51" w:rsidRDefault="005600E0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A </w:t>
      </w:r>
      <w:r w:rsidR="00ED097A" w:rsidRPr="00CB1B51">
        <w:rPr>
          <w:rFonts w:ascii="Times New Roman" w:hAnsi="Times New Roman" w:cs="Times New Roman"/>
          <w:color w:val="auto"/>
          <w:sz w:val="20"/>
          <w:szCs w:val="20"/>
        </w:rPr>
        <w:t>eventual contratação objeto deste E</w:t>
      </w:r>
      <w:r w:rsidR="00CB1B51"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studo </w:t>
      </w:r>
      <w:r w:rsidR="00ED097A" w:rsidRPr="00CB1B51">
        <w:rPr>
          <w:rFonts w:ascii="Times New Roman" w:hAnsi="Times New Roman" w:cs="Times New Roman"/>
          <w:color w:val="auto"/>
          <w:sz w:val="20"/>
          <w:szCs w:val="20"/>
        </w:rPr>
        <w:t>T</w:t>
      </w:r>
      <w:r w:rsidR="00CB1B51"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écnico </w:t>
      </w:r>
      <w:r w:rsidR="00ED097A" w:rsidRPr="00CB1B51">
        <w:rPr>
          <w:rFonts w:ascii="Times New Roman" w:hAnsi="Times New Roman" w:cs="Times New Roman"/>
          <w:color w:val="auto"/>
          <w:sz w:val="20"/>
          <w:szCs w:val="20"/>
        </w:rPr>
        <w:t>P</w:t>
      </w:r>
      <w:r w:rsidR="00CB1B51" w:rsidRPr="00CB1B51">
        <w:rPr>
          <w:rFonts w:ascii="Times New Roman" w:hAnsi="Times New Roman" w:cs="Times New Roman"/>
          <w:color w:val="auto"/>
          <w:sz w:val="20"/>
          <w:szCs w:val="20"/>
        </w:rPr>
        <w:t>reliminar (ETP)</w:t>
      </w:r>
      <w:r w:rsidR="00ED097A"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 visa a suprir as demandas recorrentes anuais dos materiais pretendidos, garantido assim 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a adequada prestação de serviços médico-hospitalares aos militares, civis, inativos, </w:t>
      </w:r>
      <w:proofErr w:type="spellStart"/>
      <w:r w:rsidRPr="00CB1B51">
        <w:rPr>
          <w:rFonts w:ascii="Times New Roman" w:hAnsi="Times New Roman" w:cs="Times New Roman"/>
          <w:color w:val="auto"/>
          <w:sz w:val="20"/>
          <w:szCs w:val="20"/>
        </w:rPr>
        <w:t>ex-combatentes</w:t>
      </w:r>
      <w:proofErr w:type="spellEnd"/>
      <w:r w:rsidRPr="00CB1B51">
        <w:rPr>
          <w:rFonts w:ascii="Times New Roman" w:hAnsi="Times New Roman" w:cs="Times New Roman"/>
          <w:color w:val="auto"/>
          <w:sz w:val="20"/>
          <w:szCs w:val="20"/>
        </w:rPr>
        <w:t>, pensionistas do Exército e seus dependentes.</w:t>
      </w:r>
    </w:p>
    <w:p w:rsidR="00250491" w:rsidRPr="00CB1B51" w:rsidRDefault="00ED097A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>Por se tratar de materiais comuns, de uso regular e amplamente comercializados no mercado nacional, s</w:t>
      </w:r>
      <w:r w:rsidR="009138CC" w:rsidRPr="00CB1B51">
        <w:rPr>
          <w:rFonts w:ascii="Times New Roman" w:hAnsi="Times New Roman" w:cs="Times New Roman"/>
          <w:color w:val="auto"/>
          <w:sz w:val="20"/>
          <w:szCs w:val="20"/>
        </w:rPr>
        <w:t>erá utilizado a modalidade de pregão eletrônico</w:t>
      </w:r>
      <w:r w:rsidR="005600E0" w:rsidRPr="00CB1B51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250491" w:rsidRPr="00CB1B51" w:rsidRDefault="005600E0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>Justificadamente, portanto, opta-se por realizar-se a presente licitação, para tal, esta Unidade Gestora, receberá provisões orçamentárias específicas para tais aquisições, demandando fiel observância aos preceitos legais que regem as compras governamentais na Administração Pública.</w:t>
      </w:r>
    </w:p>
    <w:p w:rsidR="00D42B7B" w:rsidRPr="00CB1B51" w:rsidRDefault="005600E0" w:rsidP="00D42B7B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 xml:space="preserve">JUSTIFICATIVA </w:t>
      </w:r>
      <w:r w:rsidR="00205DFC" w:rsidRPr="00CB1B51">
        <w:rPr>
          <w:rFonts w:ascii="Times New Roman" w:hAnsi="Times New Roman" w:cs="Times New Roman"/>
          <w:b/>
          <w:color w:val="auto"/>
          <w:sz w:val="20"/>
          <w:szCs w:val="20"/>
        </w:rPr>
        <w:t>PARA O PARCELAMENTO OU NÃO DA SOLUÇÃO</w:t>
      </w:r>
      <w:r w:rsidR="00D42B7B" w:rsidRPr="00CB1B51">
        <w:rPr>
          <w:rFonts w:ascii="Times New Roman" w:hAnsi="Times New Roman" w:cs="Times New Roman"/>
          <w:b/>
          <w:color w:val="auto"/>
          <w:sz w:val="20"/>
          <w:szCs w:val="20"/>
        </w:rPr>
        <w:t xml:space="preserve"> E PADRONIZAÇÃO DO OBJETO</w:t>
      </w:r>
    </w:p>
    <w:p w:rsidR="00B868C6" w:rsidRDefault="00B868C6" w:rsidP="00B868C6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Ademais, em observância ao princípio da legalidade, que enseja o cumprimento dos princípios estabelecidos nos itens “a” e “b”, Inc. V, Art. 40, Lei n° 14.133, os itens cuja contratação ora se pretende foram parcelados, levando-se em consideração as práticas usuais de mercado, a viabilidade e </w:t>
      </w:r>
      <w:proofErr w:type="spellStart"/>
      <w:r w:rsidRPr="00CB1B51">
        <w:rPr>
          <w:rFonts w:ascii="Times New Roman" w:hAnsi="Times New Roman" w:cs="Times New Roman"/>
          <w:color w:val="auto"/>
          <w:sz w:val="20"/>
          <w:szCs w:val="20"/>
        </w:rPr>
        <w:t>vantajosidade</w:t>
      </w:r>
      <w:proofErr w:type="spellEnd"/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 técnica e econômica e visando a promover a competição entre os licitantes, tanto em favor do desenvolvimento nacional sustentável (</w:t>
      </w:r>
      <w:proofErr w:type="spellStart"/>
      <w:r w:rsidRPr="00CB1B51">
        <w:rPr>
          <w:rFonts w:ascii="Times New Roman" w:hAnsi="Times New Roman" w:cs="Times New Roman"/>
          <w:color w:val="auto"/>
          <w:sz w:val="20"/>
          <w:szCs w:val="20"/>
        </w:rPr>
        <w:t>desincentivando</w:t>
      </w:r>
      <w:proofErr w:type="spellEnd"/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 a concentração de mercado ao possibilitar o fornecimento de itens isolados por licitantes distintos), quanto em favor da economicidade propiciada por essa mesma competição em prol da Administração Pública (atendendo assim, o princípio da eficiência). </w:t>
      </w:r>
    </w:p>
    <w:p w:rsidR="00D35AEA" w:rsidRDefault="00D35AEA" w:rsidP="00D35AEA">
      <w:pPr>
        <w:pStyle w:val="Corpodetexto2"/>
        <w:shd w:val="clear" w:color="auto" w:fill="FFFFFF"/>
        <w:tabs>
          <w:tab w:val="clear" w:pos="8648"/>
        </w:tabs>
        <w:spacing w:before="0" w:line="240" w:lineRule="auto"/>
        <w:ind w:left="709"/>
        <w:rPr>
          <w:rFonts w:ascii="Times New Roman" w:hAnsi="Times New Roman" w:cs="Times New Roman"/>
          <w:color w:val="auto"/>
          <w:sz w:val="20"/>
          <w:szCs w:val="20"/>
        </w:rPr>
      </w:pPr>
    </w:p>
    <w:p w:rsidR="001D4FA2" w:rsidRDefault="001D4FA2" w:rsidP="00D35AEA">
      <w:pPr>
        <w:pStyle w:val="Corpodetexto2"/>
        <w:shd w:val="clear" w:color="auto" w:fill="FFFFFF"/>
        <w:tabs>
          <w:tab w:val="clear" w:pos="8648"/>
        </w:tabs>
        <w:spacing w:before="0" w:line="240" w:lineRule="auto"/>
        <w:ind w:left="709"/>
        <w:rPr>
          <w:rFonts w:ascii="Times New Roman" w:hAnsi="Times New Roman" w:cs="Times New Roman"/>
          <w:color w:val="auto"/>
          <w:sz w:val="20"/>
          <w:szCs w:val="20"/>
        </w:rPr>
      </w:pPr>
    </w:p>
    <w:p w:rsidR="001D4FA2" w:rsidRDefault="001D4FA2" w:rsidP="00D35AEA">
      <w:pPr>
        <w:pStyle w:val="Corpodetexto2"/>
        <w:shd w:val="clear" w:color="auto" w:fill="FFFFFF"/>
        <w:tabs>
          <w:tab w:val="clear" w:pos="8648"/>
        </w:tabs>
        <w:spacing w:before="0" w:line="240" w:lineRule="auto"/>
        <w:ind w:left="709"/>
        <w:rPr>
          <w:rFonts w:ascii="Times New Roman" w:hAnsi="Times New Roman" w:cs="Times New Roman"/>
          <w:color w:val="auto"/>
          <w:sz w:val="20"/>
          <w:szCs w:val="20"/>
        </w:rPr>
      </w:pPr>
    </w:p>
    <w:p w:rsidR="00D35AEA" w:rsidRPr="00D35AEA" w:rsidRDefault="00D35AEA" w:rsidP="00D35AEA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D35AEA">
        <w:rPr>
          <w:rFonts w:ascii="Times New Roman" w:hAnsi="Times New Roman" w:cs="Times New Roman"/>
          <w:b/>
          <w:color w:val="auto"/>
          <w:sz w:val="20"/>
          <w:szCs w:val="20"/>
        </w:rPr>
        <w:t>DEMONSTRATIVO DOS RESULTADOS PRETENDIDOS</w:t>
      </w:r>
    </w:p>
    <w:p w:rsidR="00D35AEA" w:rsidRDefault="00D35AEA" w:rsidP="00D35AEA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D35AEA">
        <w:rPr>
          <w:rFonts w:ascii="Times New Roman" w:hAnsi="Times New Roman" w:cs="Times New Roman"/>
          <w:color w:val="auto"/>
          <w:sz w:val="20"/>
          <w:szCs w:val="20"/>
        </w:rPr>
        <w:t xml:space="preserve">Considera esta Equipe de Planejamento que é dever o Gestor Público promover as condições regulares e seguras de fornecimento de bens para a garantia da assistência ao paciente em todos os seus níveis dentro do HMASP, assim como, o bom funcionamento do hospital em relação à assistência direta ou indireta prestada ao paciente. </w:t>
      </w:r>
    </w:p>
    <w:p w:rsidR="00706B7A" w:rsidRDefault="00706B7A" w:rsidP="00706B7A">
      <w:pPr>
        <w:pStyle w:val="Corpodetexto2"/>
        <w:shd w:val="clear" w:color="auto" w:fill="FFFFFF"/>
        <w:tabs>
          <w:tab w:val="clear" w:pos="8648"/>
        </w:tabs>
        <w:spacing w:before="0" w:line="240" w:lineRule="auto"/>
        <w:ind w:left="709"/>
        <w:rPr>
          <w:rFonts w:ascii="Times New Roman" w:hAnsi="Times New Roman" w:cs="Times New Roman"/>
          <w:color w:val="auto"/>
          <w:sz w:val="20"/>
          <w:szCs w:val="20"/>
        </w:rPr>
      </w:pPr>
    </w:p>
    <w:p w:rsidR="00D35AEA" w:rsidRPr="006943E5" w:rsidRDefault="00D35AEA" w:rsidP="00D35AEA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6943E5">
        <w:rPr>
          <w:rFonts w:ascii="Times New Roman" w:hAnsi="Times New Roman" w:cs="Times New Roman"/>
          <w:b/>
          <w:color w:val="auto"/>
          <w:sz w:val="20"/>
          <w:szCs w:val="20"/>
        </w:rPr>
        <w:t>PROVIDÊNCIAS A SEREM ADOTADAS PELA ADMINISTRAÇÃO PREVIAMENTE À CELEBRAÇÃO DO CONTRATO, INCLUSIVE QUANTO A CAPACITAÇÃO DE SERVIDORES OU DE EMPREGADOS PARA FISCALIZAÇÃO E GESTÃO CONTRATUAL</w:t>
      </w:r>
    </w:p>
    <w:p w:rsidR="00D35AEA" w:rsidRDefault="00D35AEA" w:rsidP="001D4FA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O material pretendido no certame é de consumo comum nesta Organização Militar de Saúde, não apresentando complexidade e/ou necessidade de treinamento além do usual, educação continuada, desenvolvido internamente nas dependências deste nosocômio.</w:t>
      </w:r>
    </w:p>
    <w:p w:rsidR="00D35AEA" w:rsidRDefault="00D35AEA" w:rsidP="001D4FA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Os militares designados para recebimento e fiscalização dos materiais pretendidos tem a capacitação para realização da atividade, a capacitação é realizada através de curso disponível no Portal de Educação do Ministério da Defesa – Exército Brasileiro – Departamento de Educação e Cultura do Exército (</w:t>
      </w:r>
      <w:r w:rsidRPr="00E559F4">
        <w:rPr>
          <w:rFonts w:ascii="Times New Roman" w:hAnsi="Times New Roman" w:cs="Times New Roman"/>
          <w:color w:val="auto"/>
          <w:sz w:val="20"/>
          <w:szCs w:val="20"/>
        </w:rPr>
        <w:t>https://portaldeeducacao.eb.mil.br/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). </w:t>
      </w:r>
    </w:p>
    <w:p w:rsidR="00205DFC" w:rsidRPr="00CB1B51" w:rsidRDefault="00205DFC" w:rsidP="00B868C6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CONTRATAÇÕES CORRELATAS E/OU INTERDEPENDENTES</w:t>
      </w:r>
    </w:p>
    <w:p w:rsidR="00205DFC" w:rsidRDefault="00205DFC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>Não</w:t>
      </w:r>
      <w:r w:rsidR="00DE7E10"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 há </w:t>
      </w:r>
      <w:r w:rsidR="0016446B"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contratações correlatas e/ou interdependentes, tampouco a </w:t>
      </w:r>
      <w:r w:rsidR="00DE7E10" w:rsidRPr="00CB1B51">
        <w:rPr>
          <w:rFonts w:ascii="Times New Roman" w:hAnsi="Times New Roman" w:cs="Times New Roman"/>
          <w:color w:val="auto"/>
          <w:sz w:val="20"/>
          <w:szCs w:val="20"/>
        </w:rPr>
        <w:t>necessidade de contratações decorrentes do objeto pretendido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D35AEA" w:rsidRPr="00A62678" w:rsidRDefault="00D35AEA" w:rsidP="00D35AEA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A62678">
        <w:rPr>
          <w:rFonts w:ascii="Times New Roman" w:hAnsi="Times New Roman" w:cs="Times New Roman"/>
          <w:b/>
          <w:color w:val="auto"/>
          <w:sz w:val="20"/>
          <w:szCs w:val="20"/>
        </w:rPr>
        <w:t>POSSÍVEIS IMPACTOS AMBIENTAIS</w:t>
      </w:r>
    </w:p>
    <w:p w:rsidR="00D35AEA" w:rsidRDefault="00D35AEA" w:rsidP="00D35AEA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A62678">
        <w:rPr>
          <w:rFonts w:ascii="Times New Roman" w:hAnsi="Times New Roman" w:cs="Times New Roman"/>
          <w:color w:val="auto"/>
          <w:sz w:val="20"/>
          <w:szCs w:val="20"/>
        </w:rPr>
        <w:t>Os possíveis impactos ambientais atrelados à eventual contratação em tela e os riscos a eles associados encontram-se referenciados no Mapa de Riscos e no Termo de Referência, cumprindo ressaltar a relação de obrigações por parte da contratada e/ou da contratante a fim de gerenciar tais riscos, seja mitigando, evitando, retendo ou transferindo os mesmos (conforme o caso), bem como a observância do Plano de Gerenciamento d</w:t>
      </w:r>
      <w:r>
        <w:rPr>
          <w:rFonts w:ascii="Times New Roman" w:hAnsi="Times New Roman" w:cs="Times New Roman"/>
          <w:color w:val="auto"/>
          <w:sz w:val="20"/>
          <w:szCs w:val="20"/>
        </w:rPr>
        <w:t>e Resíduos de Serviços de Saúde, anexo A-1 deste Estudo Técnico Preliminar.</w:t>
      </w:r>
    </w:p>
    <w:p w:rsidR="00205DFC" w:rsidRPr="00CB1B51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ALINHAMENTO ENTRE A CONTRATAÇÃO E O PLANEJAMENTO</w:t>
      </w:r>
    </w:p>
    <w:p w:rsidR="00582E7F" w:rsidRPr="00CB1B51" w:rsidRDefault="00582E7F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A presente contratação encontra-se devidamente alinhada ao PLANO DE GESTÃO DO HMASP 2020/2023, em especial </w:t>
      </w:r>
      <w:proofErr w:type="gramStart"/>
      <w:r w:rsidRPr="00CB1B51">
        <w:rPr>
          <w:rFonts w:ascii="Times New Roman" w:hAnsi="Times New Roman" w:cs="Times New Roman"/>
          <w:color w:val="auto"/>
          <w:sz w:val="20"/>
          <w:szCs w:val="20"/>
        </w:rPr>
        <w:t>ao(</w:t>
      </w:r>
      <w:proofErr w:type="gramEnd"/>
      <w:r w:rsidRPr="00CB1B51">
        <w:rPr>
          <w:rFonts w:ascii="Times New Roman" w:hAnsi="Times New Roman" w:cs="Times New Roman"/>
          <w:color w:val="auto"/>
          <w:sz w:val="20"/>
          <w:szCs w:val="20"/>
        </w:rPr>
        <w:t>s) objetivo(s) estratégico(s) a seguir:</w:t>
      </w:r>
    </w:p>
    <w:p w:rsidR="00582E7F" w:rsidRPr="00CB1B51" w:rsidRDefault="00BC437D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>OBJETIVO ESTRATÉGICO ORGANIZACIONAL Nº 2 (OE 02) - Aumentar a capacidade produtiva do hospital em todas as áreas em que ocorram atendimentos ambulatoriais, exames laboratoriais e de imagens, procedimentos cirúrgicos, terapia intensiva e internações do HMASP</w:t>
      </w:r>
      <w:r w:rsidR="009138CC" w:rsidRPr="00CB1B51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205DFC" w:rsidRPr="00CB1B51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BENEFÍCIOS A SEREM ALCANÇADOS COM A CONTRATAÇÃO</w:t>
      </w:r>
    </w:p>
    <w:p w:rsidR="00205DFC" w:rsidRPr="00CB1B51" w:rsidRDefault="00BC437D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Atendimento célere e de qualidade das demandas por </w:t>
      </w:r>
      <w:r w:rsidR="00425B55"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cirurgias </w:t>
      </w:r>
      <w:r w:rsidR="00F54592" w:rsidRPr="00CB1B51">
        <w:rPr>
          <w:rFonts w:ascii="Times New Roman" w:hAnsi="Times New Roman" w:cs="Times New Roman"/>
          <w:color w:val="auto"/>
          <w:sz w:val="20"/>
          <w:szCs w:val="20"/>
        </w:rPr>
        <w:t>do HMASP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BC437D" w:rsidRPr="00CB1B51" w:rsidRDefault="00BC437D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>Redução dos gastos com encaminhamento junto às O</w:t>
      </w:r>
      <w:r w:rsidR="00706B7A">
        <w:rPr>
          <w:rFonts w:ascii="Times New Roman" w:hAnsi="Times New Roman" w:cs="Times New Roman"/>
          <w:color w:val="auto"/>
          <w:sz w:val="20"/>
          <w:szCs w:val="20"/>
        </w:rPr>
        <w:t xml:space="preserve">rganizações 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>C</w:t>
      </w:r>
      <w:r w:rsidR="00706B7A">
        <w:rPr>
          <w:rFonts w:ascii="Times New Roman" w:hAnsi="Times New Roman" w:cs="Times New Roman"/>
          <w:color w:val="auto"/>
          <w:sz w:val="20"/>
          <w:szCs w:val="20"/>
        </w:rPr>
        <w:t xml:space="preserve">ivis de 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706B7A">
        <w:rPr>
          <w:rFonts w:ascii="Times New Roman" w:hAnsi="Times New Roman" w:cs="Times New Roman"/>
          <w:color w:val="auto"/>
          <w:sz w:val="20"/>
          <w:szCs w:val="20"/>
        </w:rPr>
        <w:t>aúde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>; e</w:t>
      </w:r>
    </w:p>
    <w:p w:rsidR="00BC437D" w:rsidRPr="00CB1B51" w:rsidRDefault="00BC437D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Melhoria no aproveitamento das </w:t>
      </w:r>
      <w:r w:rsidR="00DE7E10" w:rsidRPr="00CB1B51">
        <w:rPr>
          <w:rFonts w:ascii="Times New Roman" w:hAnsi="Times New Roman" w:cs="Times New Roman"/>
          <w:color w:val="auto"/>
          <w:sz w:val="20"/>
          <w:szCs w:val="20"/>
        </w:rPr>
        <w:t>instalações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, </w:t>
      </w:r>
      <w:r w:rsidR="00F54592"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dos 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>equipamento</w:t>
      </w:r>
      <w:r w:rsidR="00F54592" w:rsidRPr="00CB1B51">
        <w:rPr>
          <w:rFonts w:ascii="Times New Roman" w:hAnsi="Times New Roman" w:cs="Times New Roman"/>
          <w:color w:val="auto"/>
          <w:sz w:val="20"/>
          <w:szCs w:val="20"/>
        </w:rPr>
        <w:t>s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 e </w:t>
      </w:r>
      <w:r w:rsidR="00F54592"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da 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>mão de obra especializada já existentes no HMASP por meio da redução da capacidade ociosa.</w:t>
      </w:r>
    </w:p>
    <w:p w:rsidR="00250491" w:rsidRPr="00CB1B51" w:rsidRDefault="005600E0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PROVIDÊNCIAS PARA ADEQUAÇÃO DO AMBIENTE DO ÓRGÃO</w:t>
      </w:r>
    </w:p>
    <w:p w:rsidR="00250491" w:rsidRPr="00CB1B51" w:rsidRDefault="005600E0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 A natureza desta contratação específica não gera a necessidade de adequação do ambiente deste Hospital para implantação dos serviços pretendidos.</w:t>
      </w:r>
    </w:p>
    <w:p w:rsidR="00205DFC" w:rsidRPr="00CB1B51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DA VIABILIDADE DA CONTRATAÇÃO</w:t>
      </w:r>
    </w:p>
    <w:p w:rsidR="00205DFC" w:rsidRPr="00CB1B51" w:rsidRDefault="00205DFC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Diante da análise dos fatos lançado acima, entende esta Equipe de Planejamento que, conforme o exposto, a contratação pretendida é </w:t>
      </w:r>
      <w:r w:rsidR="00BC437D" w:rsidRPr="00CB1B51">
        <w:rPr>
          <w:rFonts w:ascii="Times New Roman" w:hAnsi="Times New Roman" w:cs="Times New Roman"/>
          <w:color w:val="auto"/>
          <w:sz w:val="20"/>
          <w:szCs w:val="20"/>
        </w:rPr>
        <w:t>VIÁVEL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250491" w:rsidRPr="00CB1B51" w:rsidRDefault="005600E0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DA CLASSIFICAÇÃO DE SIGILO</w:t>
      </w:r>
    </w:p>
    <w:p w:rsidR="00250491" w:rsidRDefault="005600E0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>Não há a necessidade de classificação do presente processo nos termos da Lei nº 12.527, de 18 de novembro de 2011.</w:t>
      </w:r>
    </w:p>
    <w:p w:rsidR="00706B7A" w:rsidRDefault="00706B7A" w:rsidP="00706B7A">
      <w:pPr>
        <w:pStyle w:val="Corpodetexto2"/>
        <w:shd w:val="clear" w:color="auto" w:fill="FFFFFF"/>
        <w:tabs>
          <w:tab w:val="clear" w:pos="8648"/>
        </w:tabs>
        <w:spacing w:before="0" w:line="240" w:lineRule="auto"/>
        <w:ind w:left="709"/>
        <w:rPr>
          <w:rFonts w:ascii="Times New Roman" w:hAnsi="Times New Roman" w:cs="Times New Roman"/>
          <w:color w:val="auto"/>
          <w:sz w:val="20"/>
          <w:szCs w:val="20"/>
        </w:rPr>
      </w:pPr>
    </w:p>
    <w:p w:rsidR="001D4FA2" w:rsidRDefault="001D4FA2" w:rsidP="00706B7A">
      <w:pPr>
        <w:pStyle w:val="Corpodetexto2"/>
        <w:shd w:val="clear" w:color="auto" w:fill="FFFFFF"/>
        <w:tabs>
          <w:tab w:val="clear" w:pos="8648"/>
        </w:tabs>
        <w:spacing w:before="0" w:line="240" w:lineRule="auto"/>
        <w:ind w:left="709"/>
        <w:rPr>
          <w:rFonts w:ascii="Times New Roman" w:hAnsi="Times New Roman" w:cs="Times New Roman"/>
          <w:color w:val="auto"/>
          <w:sz w:val="20"/>
          <w:szCs w:val="20"/>
        </w:rPr>
      </w:pPr>
    </w:p>
    <w:p w:rsidR="001D4FA2" w:rsidRDefault="001D4FA2" w:rsidP="00706B7A">
      <w:pPr>
        <w:pStyle w:val="Corpodetexto2"/>
        <w:shd w:val="clear" w:color="auto" w:fill="FFFFFF"/>
        <w:tabs>
          <w:tab w:val="clear" w:pos="8648"/>
        </w:tabs>
        <w:spacing w:before="0" w:line="240" w:lineRule="auto"/>
        <w:ind w:left="709"/>
        <w:rPr>
          <w:rFonts w:ascii="Times New Roman" w:hAnsi="Times New Roman" w:cs="Times New Roman"/>
          <w:color w:val="auto"/>
          <w:sz w:val="20"/>
          <w:szCs w:val="20"/>
        </w:rPr>
      </w:pPr>
    </w:p>
    <w:p w:rsidR="00706B7A" w:rsidRPr="00706B7A" w:rsidRDefault="00706B7A" w:rsidP="00706B7A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706B7A">
        <w:rPr>
          <w:rFonts w:ascii="Times New Roman" w:hAnsi="Times New Roman" w:cs="Times New Roman"/>
          <w:b/>
          <w:color w:val="auto"/>
          <w:sz w:val="20"/>
          <w:szCs w:val="20"/>
        </w:rPr>
        <w:t>DOS ANEXOS:</w:t>
      </w:r>
    </w:p>
    <w:p w:rsidR="00706B7A" w:rsidRDefault="00706B7A" w:rsidP="00706B7A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Anexo A-1 – Plano de Gerenciamento de Resíduos de Serviços de Saúde.</w:t>
      </w:r>
    </w:p>
    <w:p w:rsidR="001D4FA2" w:rsidRDefault="001D4FA2" w:rsidP="001D4FA2">
      <w:pPr>
        <w:pStyle w:val="Corpodetexto2"/>
        <w:shd w:val="clear" w:color="auto" w:fill="FFFFFF"/>
        <w:tabs>
          <w:tab w:val="clear" w:pos="8648"/>
        </w:tabs>
        <w:spacing w:before="0" w:line="240" w:lineRule="auto"/>
        <w:ind w:left="709"/>
        <w:rPr>
          <w:rFonts w:ascii="Times New Roman" w:hAnsi="Times New Roman" w:cs="Times New Roman"/>
          <w:color w:val="auto"/>
          <w:sz w:val="20"/>
          <w:szCs w:val="20"/>
        </w:rPr>
      </w:pPr>
    </w:p>
    <w:p w:rsidR="00250491" w:rsidRPr="00CB1B51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b/>
          <w:color w:val="auto"/>
          <w:sz w:val="20"/>
          <w:szCs w:val="20"/>
        </w:rPr>
        <w:t>RESPONSÁVEIS</w:t>
      </w:r>
    </w:p>
    <w:p w:rsidR="00706B7A" w:rsidRDefault="00706B7A" w:rsidP="00EA2922">
      <w:pPr>
        <w:pStyle w:val="Normal1"/>
        <w:tabs>
          <w:tab w:val="clear" w:pos="8648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color w:val="auto"/>
          <w:sz w:val="20"/>
          <w:szCs w:val="20"/>
        </w:rPr>
      </w:pPr>
    </w:p>
    <w:p w:rsidR="008859FE" w:rsidRPr="00CB1B51" w:rsidRDefault="005600E0" w:rsidP="00EA2922">
      <w:pPr>
        <w:pStyle w:val="Normal1"/>
        <w:tabs>
          <w:tab w:val="clear" w:pos="8648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color w:val="auto"/>
          <w:sz w:val="20"/>
          <w:szCs w:val="20"/>
        </w:rPr>
      </w:pPr>
      <w:r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São Paulo - SP, </w:t>
      </w:r>
      <w:r w:rsidR="005E4844">
        <w:rPr>
          <w:rFonts w:ascii="Times New Roman" w:hAnsi="Times New Roman" w:cs="Times New Roman"/>
          <w:color w:val="auto"/>
          <w:sz w:val="20"/>
          <w:szCs w:val="20"/>
        </w:rPr>
        <w:t>22 de setembro</w:t>
      </w:r>
      <w:r w:rsidR="006C7C3F" w:rsidRPr="00CB1B51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>de 20</w:t>
      </w:r>
      <w:r w:rsidR="003B49A1" w:rsidRPr="00CB1B51">
        <w:rPr>
          <w:rFonts w:ascii="Times New Roman" w:hAnsi="Times New Roman" w:cs="Times New Roman"/>
          <w:color w:val="auto"/>
          <w:sz w:val="20"/>
          <w:szCs w:val="20"/>
        </w:rPr>
        <w:t>2</w:t>
      </w:r>
      <w:r w:rsidR="006C7C3F" w:rsidRPr="00CB1B51">
        <w:rPr>
          <w:rFonts w:ascii="Times New Roman" w:hAnsi="Times New Roman" w:cs="Times New Roman"/>
          <w:color w:val="auto"/>
          <w:sz w:val="20"/>
          <w:szCs w:val="20"/>
        </w:rPr>
        <w:t>3</w:t>
      </w:r>
      <w:r w:rsidRPr="00CB1B51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425B55" w:rsidRPr="00CB1B51" w:rsidRDefault="00425B55" w:rsidP="008859FE">
      <w:pPr>
        <w:tabs>
          <w:tab w:val="left" w:pos="5895"/>
        </w:tabs>
      </w:pPr>
    </w:p>
    <w:p w:rsidR="008859FE" w:rsidRPr="00CB1B51" w:rsidRDefault="008859FE" w:rsidP="00425B55">
      <w:pPr>
        <w:ind w:firstLine="1"/>
        <w:jc w:val="center"/>
      </w:pPr>
    </w:p>
    <w:p w:rsidR="006A6E8F" w:rsidRPr="00CB1B51" w:rsidRDefault="006A6E8F" w:rsidP="00425B55">
      <w:pPr>
        <w:ind w:firstLine="1"/>
        <w:jc w:val="center"/>
        <w:sectPr w:rsidR="006A6E8F" w:rsidRPr="00CB1B51" w:rsidSect="00A62FA3">
          <w:headerReference w:type="default" r:id="rId20"/>
          <w:pgSz w:w="11906" w:h="16838"/>
          <w:pgMar w:top="1386" w:right="424" w:bottom="851" w:left="1701" w:header="335" w:footer="561" w:gutter="0"/>
          <w:cols w:space="720"/>
          <w:formProt w:val="0"/>
          <w:docGrid w:linePitch="272" w:charSpace="-6145"/>
        </w:sectPr>
      </w:pPr>
    </w:p>
    <w:p w:rsidR="008859FE" w:rsidRPr="00CB1B51" w:rsidRDefault="008859FE" w:rsidP="008859FE">
      <w:pPr>
        <w:pStyle w:val="Normal1"/>
        <w:tabs>
          <w:tab w:val="clear" w:pos="8648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color w:val="auto"/>
          <w:sz w:val="20"/>
          <w:szCs w:val="20"/>
        </w:rPr>
      </w:pPr>
    </w:p>
    <w:p w:rsidR="001D4FA2" w:rsidRDefault="001D4FA2" w:rsidP="001D4FA2">
      <w:pPr>
        <w:ind w:left="360"/>
        <w:jc w:val="center"/>
      </w:pPr>
      <w:r>
        <w:t>________________________________________</w:t>
      </w:r>
    </w:p>
    <w:p w:rsidR="001D4FA2" w:rsidRDefault="001D4FA2" w:rsidP="001D4FA2">
      <w:pPr>
        <w:ind w:left="360"/>
        <w:jc w:val="center"/>
      </w:pPr>
      <w:r w:rsidRPr="001D4FA2">
        <w:rPr>
          <w:b/>
        </w:rPr>
        <w:t>MARCO FELIPE</w:t>
      </w:r>
      <w:r>
        <w:t xml:space="preserve"> SILVA ARIETTE - </w:t>
      </w:r>
      <w:proofErr w:type="spellStart"/>
      <w:r>
        <w:t>Cap</w:t>
      </w:r>
      <w:proofErr w:type="spellEnd"/>
      <w:r>
        <w:t xml:space="preserve"> </w:t>
      </w:r>
      <w:proofErr w:type="spellStart"/>
      <w:r>
        <w:t>Med</w:t>
      </w:r>
      <w:proofErr w:type="spellEnd"/>
      <w:r>
        <w:t xml:space="preserve"> </w:t>
      </w:r>
    </w:p>
    <w:p w:rsidR="001D4FA2" w:rsidRDefault="001D4FA2" w:rsidP="001D4FA2">
      <w:pPr>
        <w:ind w:left="360"/>
        <w:jc w:val="center"/>
      </w:pPr>
      <w:r>
        <w:t>Presidente da Equipe de Planejamento</w:t>
      </w:r>
    </w:p>
    <w:p w:rsidR="001D4FA2" w:rsidRDefault="001D4FA2" w:rsidP="001D4FA2">
      <w:pPr>
        <w:ind w:left="360"/>
        <w:jc w:val="center"/>
      </w:pPr>
    </w:p>
    <w:p w:rsidR="001D4FA2" w:rsidRDefault="001D4FA2" w:rsidP="001D4FA2">
      <w:pPr>
        <w:ind w:left="360"/>
        <w:jc w:val="center"/>
      </w:pPr>
    </w:p>
    <w:p w:rsidR="001D4FA2" w:rsidRDefault="001D4FA2" w:rsidP="001D4FA2">
      <w:pPr>
        <w:ind w:left="360"/>
        <w:jc w:val="center"/>
      </w:pPr>
      <w:r>
        <w:t>____________________________________________________</w:t>
      </w:r>
    </w:p>
    <w:p w:rsidR="001D4FA2" w:rsidRDefault="001D4FA2" w:rsidP="001D4FA2">
      <w:pPr>
        <w:ind w:left="360"/>
        <w:jc w:val="center"/>
      </w:pPr>
      <w:r>
        <w:t xml:space="preserve">PABLO CARABALLO </w:t>
      </w:r>
      <w:r w:rsidRPr="001D4FA2">
        <w:rPr>
          <w:b/>
        </w:rPr>
        <w:t>ECHEVARRENA</w:t>
      </w:r>
      <w:r>
        <w:t xml:space="preserve"> JUNIOR - </w:t>
      </w:r>
      <w:proofErr w:type="spellStart"/>
      <w:r>
        <w:t>Cap</w:t>
      </w:r>
      <w:proofErr w:type="spellEnd"/>
      <w:r>
        <w:t xml:space="preserve"> </w:t>
      </w:r>
      <w:proofErr w:type="spellStart"/>
      <w:r>
        <w:t>Med</w:t>
      </w:r>
      <w:proofErr w:type="spellEnd"/>
      <w:r>
        <w:t xml:space="preserve"> </w:t>
      </w:r>
    </w:p>
    <w:p w:rsidR="001D4FA2" w:rsidRDefault="001D4FA2" w:rsidP="001D4FA2">
      <w:pPr>
        <w:ind w:left="360"/>
        <w:jc w:val="center"/>
      </w:pPr>
      <w:r>
        <w:t>Membro da Equipe de Planejamento</w:t>
      </w:r>
    </w:p>
    <w:p w:rsidR="001D4FA2" w:rsidRDefault="001D4FA2" w:rsidP="001D4FA2">
      <w:pPr>
        <w:ind w:left="360"/>
        <w:jc w:val="center"/>
      </w:pPr>
    </w:p>
    <w:p w:rsidR="001D4FA2" w:rsidRDefault="001D4FA2" w:rsidP="001D4FA2">
      <w:pPr>
        <w:ind w:left="360"/>
        <w:jc w:val="center"/>
      </w:pPr>
    </w:p>
    <w:p w:rsidR="001D4FA2" w:rsidRDefault="001D4FA2" w:rsidP="001D4FA2">
      <w:pPr>
        <w:ind w:left="360"/>
        <w:jc w:val="center"/>
      </w:pPr>
      <w:r>
        <w:t>____________________________________</w:t>
      </w:r>
    </w:p>
    <w:p w:rsidR="001D4FA2" w:rsidRDefault="001D4FA2" w:rsidP="001D4FA2">
      <w:pPr>
        <w:ind w:left="360"/>
        <w:jc w:val="center"/>
      </w:pPr>
      <w:r>
        <w:t xml:space="preserve">HENRIQUE CUNHA </w:t>
      </w:r>
      <w:r w:rsidRPr="001D4FA2">
        <w:rPr>
          <w:b/>
        </w:rPr>
        <w:t>VIEIRA</w:t>
      </w:r>
      <w:r>
        <w:t xml:space="preserve">- 1° </w:t>
      </w:r>
      <w:proofErr w:type="spellStart"/>
      <w:r>
        <w:t>Ten</w:t>
      </w:r>
      <w:proofErr w:type="spellEnd"/>
      <w:r>
        <w:t xml:space="preserve"> </w:t>
      </w:r>
      <w:proofErr w:type="spellStart"/>
      <w:r>
        <w:t>Med</w:t>
      </w:r>
      <w:proofErr w:type="spellEnd"/>
      <w:r>
        <w:t xml:space="preserve"> </w:t>
      </w:r>
    </w:p>
    <w:p w:rsidR="001D4FA2" w:rsidRDefault="001D4FA2" w:rsidP="001D4FA2">
      <w:pPr>
        <w:ind w:left="360"/>
        <w:jc w:val="center"/>
      </w:pPr>
      <w:r>
        <w:t>Membro da Equipe de Planejamento</w:t>
      </w:r>
    </w:p>
    <w:p w:rsidR="001D4FA2" w:rsidRDefault="001D4FA2" w:rsidP="001D4FA2">
      <w:pPr>
        <w:ind w:left="360"/>
        <w:jc w:val="center"/>
      </w:pPr>
    </w:p>
    <w:p w:rsidR="001D4FA2" w:rsidRDefault="001D4FA2" w:rsidP="001D4FA2">
      <w:pPr>
        <w:ind w:left="360"/>
        <w:jc w:val="center"/>
      </w:pPr>
    </w:p>
    <w:p w:rsidR="001D4FA2" w:rsidRDefault="001D4FA2" w:rsidP="001D4FA2">
      <w:pPr>
        <w:ind w:left="360"/>
      </w:pPr>
    </w:p>
    <w:p w:rsidR="001D4FA2" w:rsidRDefault="001D4FA2" w:rsidP="001D4FA2">
      <w:pPr>
        <w:ind w:left="-142"/>
      </w:pPr>
      <w:r>
        <w:t xml:space="preserve">APROVAÇÃO: </w:t>
      </w:r>
    </w:p>
    <w:p w:rsidR="005E4844" w:rsidRDefault="005E4844" w:rsidP="001D4FA2">
      <w:pPr>
        <w:ind w:left="-142"/>
      </w:pPr>
    </w:p>
    <w:p w:rsidR="005E4844" w:rsidRDefault="005E4844" w:rsidP="001D4FA2">
      <w:pPr>
        <w:ind w:left="-142"/>
      </w:pPr>
    </w:p>
    <w:p w:rsidR="00511C13" w:rsidRDefault="00511C13" w:rsidP="001D4FA2">
      <w:pPr>
        <w:ind w:left="-142"/>
      </w:pPr>
    </w:p>
    <w:p w:rsidR="001D4FA2" w:rsidRDefault="001D4FA2" w:rsidP="001D4FA2">
      <w:pPr>
        <w:ind w:left="360"/>
        <w:jc w:val="center"/>
      </w:pPr>
      <w:r>
        <w:t>_______________________________________________</w:t>
      </w:r>
    </w:p>
    <w:p w:rsidR="001D4FA2" w:rsidRDefault="001D4FA2" w:rsidP="001D4FA2">
      <w:pPr>
        <w:ind w:left="360"/>
        <w:jc w:val="center"/>
      </w:pPr>
      <w:r>
        <w:t xml:space="preserve">FLÁVIO DOS SANTOS </w:t>
      </w:r>
      <w:r w:rsidRPr="001D4FA2">
        <w:rPr>
          <w:b/>
        </w:rPr>
        <w:t>GONÇALVES</w:t>
      </w:r>
      <w:r>
        <w:t xml:space="preserve"> – TC </w:t>
      </w:r>
      <w:proofErr w:type="spellStart"/>
      <w:r>
        <w:t>Inf</w:t>
      </w:r>
      <w:proofErr w:type="spellEnd"/>
    </w:p>
    <w:p w:rsidR="00250491" w:rsidRPr="00CB1B51" w:rsidRDefault="001D4FA2" w:rsidP="001D4FA2">
      <w:pPr>
        <w:ind w:left="360"/>
        <w:jc w:val="center"/>
      </w:pPr>
      <w:r>
        <w:t>Ordenador de Despesas</w:t>
      </w:r>
    </w:p>
    <w:sectPr w:rsidR="00250491" w:rsidRPr="00CB1B51" w:rsidSect="008859FE">
      <w:type w:val="continuous"/>
      <w:pgSz w:w="11906" w:h="16838"/>
      <w:pgMar w:top="1386" w:right="424" w:bottom="851" w:left="1701" w:header="335" w:footer="561" w:gutter="0"/>
      <w:cols w:space="720"/>
      <w:formProt w:val="0"/>
      <w:docGrid w:linePitch="27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58F" w:rsidRDefault="003D358F" w:rsidP="00250491">
      <w:r>
        <w:separator/>
      </w:r>
    </w:p>
  </w:endnote>
  <w:endnote w:type="continuationSeparator" w:id="0">
    <w:p w:rsidR="003D358F" w:rsidRDefault="003D358F" w:rsidP="0025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Serif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58F" w:rsidRDefault="003D358F" w:rsidP="00250491">
      <w:r>
        <w:separator/>
      </w:r>
    </w:p>
  </w:footnote>
  <w:footnote w:type="continuationSeparator" w:id="0">
    <w:p w:rsidR="003D358F" w:rsidRDefault="003D358F" w:rsidP="00250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58F" w:rsidRDefault="002D1CAE">
    <w:pPr>
      <w:pStyle w:val="Normal1"/>
      <w:ind w:left="-17"/>
      <w:jc w:val="center"/>
      <w:rPr>
        <w:b/>
      </w:rPr>
    </w:pPr>
    <w:r>
      <w:rPr>
        <w:b/>
        <w:noProof/>
        <w:lang w:eastAsia="pt-BR"/>
      </w:rPr>
      <w:pict>
        <v:rect id="Retângulo 4" o:spid="_x0000_s2049" style="position:absolute;left:0;text-align:left;margin-left:424.15pt;margin-top:.15pt;width:70.85pt;height:51pt;z-index:251658240;visibility:visible;mso-wrap-style:square;mso-width-percent:0;mso-height-percent:0;mso-wrap-distance-left:9pt;mso-wrap-distance-top:0;mso-wrap-distance-right:9pt;mso-wrap-distance-bottom:0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" fillcolor="white [3201]" strokecolor="black [3213]" strokeweight="1pt">
          <v:path arrowok="t"/>
          <v:textbox style="mso-next-textbox:#Retângulo 4">
            <w:txbxContent>
              <w:p w:rsidR="003D358F" w:rsidRPr="0073209D" w:rsidRDefault="003D358F" w:rsidP="00E573B2">
                <w:pPr>
                  <w:spacing w:before="60"/>
                  <w:jc w:val="center"/>
                  <w:rPr>
                    <w:sz w:val="16"/>
                  </w:rPr>
                </w:pPr>
                <w:r>
                  <w:rPr>
                    <w:sz w:val="16"/>
                  </w:rPr>
                  <w:t>_____________</w:t>
                </w:r>
              </w:p>
              <w:p w:rsidR="003D358F" w:rsidRPr="0073209D" w:rsidRDefault="003D358F" w:rsidP="00E573B2">
                <w:pPr>
                  <w:spacing w:before="200"/>
                  <w:jc w:val="center"/>
                </w:pPr>
                <w:r w:rsidRPr="0073209D">
                  <w:rPr>
                    <w:sz w:val="16"/>
                  </w:rPr>
                  <w:t>________</w:t>
                </w:r>
                <w:r>
                  <w:rPr>
                    <w:sz w:val="16"/>
                  </w:rPr>
                  <w:t>_</w:t>
                </w:r>
                <w:r w:rsidRPr="0073209D">
                  <w:rPr>
                    <w:sz w:val="16"/>
                  </w:rPr>
                  <w:t>___</w:t>
                </w:r>
                <w:r>
                  <w:rPr>
                    <w:sz w:val="16"/>
                  </w:rPr>
                  <w:t>_</w:t>
                </w:r>
              </w:p>
              <w:p w:rsidR="003D358F" w:rsidRPr="0073209D" w:rsidRDefault="003D358F" w:rsidP="00E573B2">
                <w:pPr>
                  <w:jc w:val="center"/>
                  <w:rPr>
                    <w:sz w:val="16"/>
                  </w:rPr>
                </w:pPr>
                <w:r>
                  <w:rPr>
                    <w:sz w:val="16"/>
                  </w:rPr>
                  <w:t>Ru</w:t>
                </w:r>
                <w:r w:rsidRPr="0073209D">
                  <w:rPr>
                    <w:sz w:val="16"/>
                  </w:rPr>
                  <w:t>brica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5"/>
    <w:multiLevelType w:val="multilevel"/>
    <w:tmpl w:val="00000005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520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">
    <w:nsid w:val="0A75622C"/>
    <w:multiLevelType w:val="multilevel"/>
    <w:tmpl w:val="08F2A35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5D379D2"/>
    <w:multiLevelType w:val="hybridMultilevel"/>
    <w:tmpl w:val="F182B1DA"/>
    <w:lvl w:ilvl="0" w:tplc="5B0C4566">
      <w:start w:val="5"/>
      <w:numFmt w:val="decimalZero"/>
      <w:lvlText w:val="%1"/>
      <w:lvlJc w:val="left"/>
      <w:pPr>
        <w:ind w:left="720" w:hanging="360"/>
      </w:pPr>
      <w:rPr>
        <w:rFonts w:hint="default"/>
        <w:b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C178E"/>
    <w:multiLevelType w:val="multilevel"/>
    <w:tmpl w:val="024EC2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1FE67A15"/>
    <w:multiLevelType w:val="multilevel"/>
    <w:tmpl w:val="DDD83DEC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2088" w:hanging="1095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151" w:hanging="1095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2499" w:hanging="1095"/>
      </w:pPr>
      <w:rPr>
        <w:rFonts w:hint="default"/>
        <w:i w:val="0"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09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6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5083E6A"/>
    <w:multiLevelType w:val="multilevel"/>
    <w:tmpl w:val="A4A84E18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00000A"/>
        <w:sz w:val="20"/>
        <w:szCs w:val="24"/>
      </w:rPr>
    </w:lvl>
    <w:lvl w:ilvl="1">
      <w:start w:val="1"/>
      <w:numFmt w:val="decimal"/>
      <w:lvlText w:val="%1.%2"/>
      <w:lvlJc w:val="left"/>
      <w:pPr>
        <w:ind w:left="1805" w:hanging="1095"/>
      </w:pPr>
      <w:rPr>
        <w:b w:val="0"/>
        <w:i w:val="0"/>
        <w:color w:val="00000A"/>
        <w:sz w:val="20"/>
        <w:szCs w:val="24"/>
      </w:rPr>
    </w:lvl>
    <w:lvl w:ilvl="2">
      <w:start w:val="1"/>
      <w:numFmt w:val="decimal"/>
      <w:lvlText w:val="%1.%2.%3"/>
      <w:lvlJc w:val="left"/>
      <w:pPr>
        <w:ind w:left="2151" w:hanging="1095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"/>
      <w:lvlJc w:val="left"/>
      <w:pPr>
        <w:ind w:left="2499" w:hanging="1095"/>
      </w:pPr>
    </w:lvl>
    <w:lvl w:ilvl="4">
      <w:start w:val="1"/>
      <w:numFmt w:val="decimal"/>
      <w:lvlText w:val="%1.%2.%3.%4.%5"/>
      <w:lvlJc w:val="left"/>
      <w:pPr>
        <w:ind w:left="2847" w:hanging="1095"/>
      </w:pPr>
    </w:lvl>
    <w:lvl w:ilvl="5">
      <w:start w:val="1"/>
      <w:numFmt w:val="decimal"/>
      <w:lvlText w:val="%1.%2.%3.%4.%5.%6"/>
      <w:lvlJc w:val="left"/>
      <w:pPr>
        <w:ind w:left="3195" w:hanging="1095"/>
      </w:pPr>
    </w:lvl>
    <w:lvl w:ilvl="6">
      <w:start w:val="1"/>
      <w:numFmt w:val="decimal"/>
      <w:lvlText w:val="%1.%2.%3.%4.%5.%6.%7"/>
      <w:lvlJc w:val="left"/>
      <w:pPr>
        <w:ind w:left="3888" w:hanging="1440"/>
      </w:pPr>
    </w:lvl>
    <w:lvl w:ilvl="7">
      <w:start w:val="1"/>
      <w:numFmt w:val="decimal"/>
      <w:lvlText w:val="%1.%2.%3.%4.%5.%6.%7.%8"/>
      <w:lvlJc w:val="left"/>
      <w:pPr>
        <w:ind w:left="4236" w:hanging="1440"/>
      </w:pPr>
    </w:lvl>
    <w:lvl w:ilvl="8">
      <w:start w:val="1"/>
      <w:numFmt w:val="decimal"/>
      <w:lvlText w:val="%1.%2.%3.%4.%5.%6.%7.%8.%9"/>
      <w:lvlJc w:val="left"/>
      <w:pPr>
        <w:ind w:left="4944" w:hanging="1800"/>
      </w:pPr>
    </w:lvl>
  </w:abstractNum>
  <w:abstractNum w:abstractNumId="8">
    <w:nsid w:val="688E5F0B"/>
    <w:multiLevelType w:val="multilevel"/>
    <w:tmpl w:val="C3CE5A8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>
    <w:nsid w:val="6EC67F36"/>
    <w:multiLevelType w:val="multilevel"/>
    <w:tmpl w:val="048023F0"/>
    <w:lvl w:ilvl="0">
      <w:start w:val="1"/>
      <w:numFmt w:val="decimal"/>
      <w:lvlText w:val=""/>
      <w:lvlJc w:val="left"/>
      <w:pPr>
        <w:ind w:left="644" w:hanging="360"/>
      </w:pPr>
    </w:lvl>
    <w:lvl w:ilvl="1">
      <w:start w:val="1"/>
      <w:numFmt w:val="decimal"/>
      <w:lvlText w:val="%2"/>
      <w:lvlJc w:val="left"/>
      <w:pPr>
        <w:ind w:left="7520" w:hanging="432"/>
      </w:pPr>
      <w:rPr>
        <w:i w:val="0"/>
      </w:rPr>
    </w:lvl>
    <w:lvl w:ilvl="2">
      <w:start w:val="1"/>
      <w:numFmt w:val="decimal"/>
      <w:lvlText w:val="%3"/>
      <w:lvlJc w:val="left"/>
      <w:pPr>
        <w:ind w:left="2064" w:hanging="504"/>
      </w:pPr>
    </w:lvl>
    <w:lvl w:ilvl="3">
      <w:start w:val="1"/>
      <w:numFmt w:val="decimal"/>
      <w:lvlText w:val="%4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5"/>
      <w:lvlJc w:val="left"/>
      <w:pPr>
        <w:ind w:left="2232" w:hanging="792"/>
      </w:pPr>
    </w:lvl>
    <w:lvl w:ilvl="5">
      <w:start w:val="1"/>
      <w:numFmt w:val="decimal"/>
      <w:lvlText w:val="%6"/>
      <w:lvlJc w:val="left"/>
      <w:pPr>
        <w:ind w:left="2736" w:hanging="936"/>
      </w:pPr>
    </w:lvl>
    <w:lvl w:ilvl="6">
      <w:start w:val="1"/>
      <w:numFmt w:val="decimal"/>
      <w:lvlText w:val="%7"/>
      <w:lvlJc w:val="left"/>
      <w:pPr>
        <w:ind w:left="3240" w:hanging="1080"/>
      </w:pPr>
    </w:lvl>
    <w:lvl w:ilvl="7">
      <w:start w:val="1"/>
      <w:numFmt w:val="decimal"/>
      <w:lvlText w:val="%8"/>
      <w:lvlJc w:val="left"/>
      <w:pPr>
        <w:ind w:left="3744" w:hanging="1224"/>
      </w:pPr>
    </w:lvl>
    <w:lvl w:ilvl="8">
      <w:start w:val="1"/>
      <w:numFmt w:val="decimal"/>
      <w:lvlText w:val="%9"/>
      <w:lvlJc w:val="left"/>
      <w:pPr>
        <w:ind w:left="4320" w:hanging="1440"/>
      </w:pPr>
    </w:lvl>
  </w:abstractNum>
  <w:abstractNum w:abstractNumId="10">
    <w:nsid w:val="7E28118D"/>
    <w:multiLevelType w:val="multilevel"/>
    <w:tmpl w:val="787CB406"/>
    <w:lvl w:ilvl="0">
      <w:start w:val="3"/>
      <w:numFmt w:val="decimal"/>
      <w:lvlText w:val="%1."/>
      <w:lvlJc w:val="left"/>
      <w:pPr>
        <w:ind w:left="720" w:hanging="360"/>
      </w:pPr>
      <w:rPr>
        <w:b/>
        <w:i w:val="0"/>
        <w:color w:val="00000A"/>
        <w:sz w:val="20"/>
        <w:szCs w:val="24"/>
      </w:rPr>
    </w:lvl>
    <w:lvl w:ilvl="1">
      <w:start w:val="1"/>
      <w:numFmt w:val="decimal"/>
      <w:lvlText w:val="%1.%2"/>
      <w:lvlJc w:val="left"/>
      <w:pPr>
        <w:ind w:left="2088" w:hanging="1095"/>
      </w:pPr>
      <w:rPr>
        <w:b w:val="0"/>
        <w:i w:val="0"/>
        <w:color w:val="00000A"/>
        <w:sz w:val="20"/>
        <w:szCs w:val="24"/>
      </w:rPr>
    </w:lvl>
    <w:lvl w:ilvl="2">
      <w:start w:val="1"/>
      <w:numFmt w:val="decimal"/>
      <w:lvlText w:val="%1.%2.%3"/>
      <w:lvlJc w:val="left"/>
      <w:pPr>
        <w:ind w:left="2151" w:hanging="1095"/>
      </w:pPr>
      <w:rPr>
        <w:b w:val="0"/>
        <w:i w:val="0"/>
        <w:color w:val="00000A"/>
        <w:sz w:val="24"/>
      </w:rPr>
    </w:lvl>
    <w:lvl w:ilvl="3">
      <w:start w:val="1"/>
      <w:numFmt w:val="decimal"/>
      <w:lvlText w:val="%1.%2.%3.%4"/>
      <w:lvlJc w:val="left"/>
      <w:pPr>
        <w:ind w:left="2499" w:hanging="1095"/>
      </w:pPr>
      <w:rPr>
        <w:i w:val="0"/>
        <w:color w:val="00000A"/>
        <w:sz w:val="24"/>
      </w:rPr>
    </w:lvl>
    <w:lvl w:ilvl="4">
      <w:start w:val="1"/>
      <w:numFmt w:val="decimal"/>
      <w:lvlText w:val="%1.%2.%3.%4.%5"/>
      <w:lvlJc w:val="left"/>
      <w:pPr>
        <w:ind w:left="2847" w:hanging="1095"/>
      </w:pPr>
    </w:lvl>
    <w:lvl w:ilvl="5">
      <w:start w:val="1"/>
      <w:numFmt w:val="decimal"/>
      <w:lvlText w:val="%1.%2.%3.%4.%5.%6"/>
      <w:lvlJc w:val="left"/>
      <w:pPr>
        <w:ind w:left="3195" w:hanging="1095"/>
      </w:pPr>
    </w:lvl>
    <w:lvl w:ilvl="6">
      <w:start w:val="1"/>
      <w:numFmt w:val="decimal"/>
      <w:lvlText w:val="%1.%2.%3.%4.%5.%6.%7"/>
      <w:lvlJc w:val="left"/>
      <w:pPr>
        <w:ind w:left="3888" w:hanging="1440"/>
      </w:pPr>
    </w:lvl>
    <w:lvl w:ilvl="7">
      <w:start w:val="1"/>
      <w:numFmt w:val="decimal"/>
      <w:lvlText w:val="%1.%2.%3.%4.%5.%6.%7.%8"/>
      <w:lvlJc w:val="left"/>
      <w:pPr>
        <w:ind w:left="4236" w:hanging="1440"/>
      </w:pPr>
    </w:lvl>
    <w:lvl w:ilvl="8">
      <w:start w:val="1"/>
      <w:numFmt w:val="decimal"/>
      <w:lvlText w:val="%1.%2.%3.%4.%5.%6.%7.%8.%9"/>
      <w:lvlJc w:val="left"/>
      <w:pPr>
        <w:ind w:left="4944" w:hanging="180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8"/>
  </w:num>
  <w:num w:numId="5">
    <w:abstractNumId w:val="9"/>
  </w:num>
  <w:num w:numId="6">
    <w:abstractNumId w:val="2"/>
  </w:num>
  <w:num w:numId="7">
    <w:abstractNumId w:val="0"/>
  </w:num>
  <w:num w:numId="8">
    <w:abstractNumId w:val="6"/>
  </w:num>
  <w:num w:numId="9">
    <w:abstractNumId w:val="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evenAndOddHeader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491"/>
    <w:rsid w:val="00054C04"/>
    <w:rsid w:val="00062C6E"/>
    <w:rsid w:val="0008205F"/>
    <w:rsid w:val="001263C5"/>
    <w:rsid w:val="001302B4"/>
    <w:rsid w:val="00157EE7"/>
    <w:rsid w:val="0016446B"/>
    <w:rsid w:val="0016592A"/>
    <w:rsid w:val="001A4B8F"/>
    <w:rsid w:val="001D4FA2"/>
    <w:rsid w:val="001E4387"/>
    <w:rsid w:val="00205DFC"/>
    <w:rsid w:val="002157EB"/>
    <w:rsid w:val="00230397"/>
    <w:rsid w:val="00234312"/>
    <w:rsid w:val="00244C8F"/>
    <w:rsid w:val="00250491"/>
    <w:rsid w:val="002544ED"/>
    <w:rsid w:val="00264CF1"/>
    <w:rsid w:val="002A6130"/>
    <w:rsid w:val="002C60F7"/>
    <w:rsid w:val="002C7919"/>
    <w:rsid w:val="002D1CAE"/>
    <w:rsid w:val="00342FCA"/>
    <w:rsid w:val="003908B4"/>
    <w:rsid w:val="003A014E"/>
    <w:rsid w:val="003B49A1"/>
    <w:rsid w:val="003C0BDB"/>
    <w:rsid w:val="003D358F"/>
    <w:rsid w:val="003F4584"/>
    <w:rsid w:val="00425B55"/>
    <w:rsid w:val="004900B0"/>
    <w:rsid w:val="004C1E86"/>
    <w:rsid w:val="004D0116"/>
    <w:rsid w:val="00511C13"/>
    <w:rsid w:val="005148B1"/>
    <w:rsid w:val="005600E0"/>
    <w:rsid w:val="005711A6"/>
    <w:rsid w:val="00574AA7"/>
    <w:rsid w:val="00582E7F"/>
    <w:rsid w:val="00583B9B"/>
    <w:rsid w:val="005A62B8"/>
    <w:rsid w:val="005E24D6"/>
    <w:rsid w:val="005E4844"/>
    <w:rsid w:val="006965E0"/>
    <w:rsid w:val="006A6E8F"/>
    <w:rsid w:val="006C7C3F"/>
    <w:rsid w:val="00706B7A"/>
    <w:rsid w:val="00707A9C"/>
    <w:rsid w:val="00732081"/>
    <w:rsid w:val="007A63B0"/>
    <w:rsid w:val="007C1C32"/>
    <w:rsid w:val="007D5F25"/>
    <w:rsid w:val="008027E9"/>
    <w:rsid w:val="0088067C"/>
    <w:rsid w:val="008859FE"/>
    <w:rsid w:val="008E6D91"/>
    <w:rsid w:val="009138CC"/>
    <w:rsid w:val="00914F14"/>
    <w:rsid w:val="00924422"/>
    <w:rsid w:val="009B3EDE"/>
    <w:rsid w:val="009E5DD7"/>
    <w:rsid w:val="00A62FA3"/>
    <w:rsid w:val="00A94185"/>
    <w:rsid w:val="00AD62C1"/>
    <w:rsid w:val="00B868C6"/>
    <w:rsid w:val="00BA6287"/>
    <w:rsid w:val="00BC437D"/>
    <w:rsid w:val="00C07A72"/>
    <w:rsid w:val="00C36940"/>
    <w:rsid w:val="00C67C65"/>
    <w:rsid w:val="00C719EB"/>
    <w:rsid w:val="00CB1B51"/>
    <w:rsid w:val="00D2710C"/>
    <w:rsid w:val="00D32F21"/>
    <w:rsid w:val="00D35AEA"/>
    <w:rsid w:val="00D42B7B"/>
    <w:rsid w:val="00DB6104"/>
    <w:rsid w:val="00DE7E10"/>
    <w:rsid w:val="00E573B2"/>
    <w:rsid w:val="00E60136"/>
    <w:rsid w:val="00E63949"/>
    <w:rsid w:val="00E8310C"/>
    <w:rsid w:val="00E90127"/>
    <w:rsid w:val="00EA2922"/>
    <w:rsid w:val="00EA4CEF"/>
    <w:rsid w:val="00ED097A"/>
    <w:rsid w:val="00F24334"/>
    <w:rsid w:val="00F32B03"/>
    <w:rsid w:val="00F54592"/>
    <w:rsid w:val="00F568E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97B70B00-8483-489F-A89C-4601789F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FCA"/>
  </w:style>
  <w:style w:type="paragraph" w:styleId="Ttulo1">
    <w:name w:val="heading 1"/>
    <w:basedOn w:val="Normal1"/>
    <w:next w:val="Normal1"/>
    <w:link w:val="Ttulo1Char"/>
    <w:qFormat/>
    <w:rsid w:val="007B7233"/>
    <w:pPr>
      <w:keepNext/>
      <w:spacing w:after="60"/>
      <w:outlineLvl w:val="0"/>
    </w:pPr>
    <w:rPr>
      <w:rFonts w:ascii="Cambria" w:hAnsi="Cambria"/>
      <w:b/>
      <w:bCs/>
      <w:sz w:val="32"/>
      <w:szCs w:val="32"/>
    </w:rPr>
  </w:style>
  <w:style w:type="paragraph" w:styleId="Ttulo2">
    <w:name w:val="heading 2"/>
    <w:basedOn w:val="Normal1"/>
    <w:next w:val="Normal1"/>
    <w:link w:val="Ttulo2Char"/>
    <w:uiPriority w:val="9"/>
    <w:qFormat/>
    <w:rsid w:val="00E82E4F"/>
    <w:pPr>
      <w:keepNext/>
      <w:spacing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1"/>
    <w:next w:val="Normal1"/>
    <w:link w:val="Ttulo3Char"/>
    <w:uiPriority w:val="9"/>
    <w:qFormat/>
    <w:rsid w:val="006938EB"/>
    <w:pPr>
      <w:keepNext/>
      <w:spacing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Ttulo4">
    <w:name w:val="heading 4"/>
    <w:basedOn w:val="Normal1"/>
    <w:next w:val="Normal1"/>
    <w:qFormat/>
    <w:rsid w:val="00C172A2"/>
    <w:pPr>
      <w:keepNext/>
      <w:jc w:val="center"/>
      <w:outlineLvl w:val="3"/>
    </w:pPr>
    <w:rPr>
      <w:b/>
      <w:color w:val="0000FF"/>
      <w:sz w:val="52"/>
      <w:u w:val="single"/>
    </w:rPr>
  </w:style>
  <w:style w:type="paragraph" w:styleId="Ttulo5">
    <w:name w:val="heading 5"/>
    <w:basedOn w:val="Normal1"/>
    <w:next w:val="Normal1"/>
    <w:link w:val="Ttulo5Char"/>
    <w:semiHidden/>
    <w:unhideWhenUsed/>
    <w:qFormat/>
    <w:rsid w:val="00D156FC"/>
    <w:pPr>
      <w:spacing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7">
    <w:name w:val="heading 7"/>
    <w:basedOn w:val="Normal1"/>
    <w:next w:val="Normal1"/>
    <w:link w:val="Ttulo7Char"/>
    <w:uiPriority w:val="9"/>
    <w:qFormat/>
    <w:rsid w:val="00C172A2"/>
    <w:pPr>
      <w:keepNext/>
      <w:jc w:val="center"/>
      <w:outlineLvl w:val="6"/>
    </w:pPr>
    <w:rPr>
      <w:b/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3A7D5A"/>
    <w:pPr>
      <w:tabs>
        <w:tab w:val="left" w:pos="8648"/>
      </w:tabs>
      <w:suppressAutoHyphens/>
      <w:spacing w:before="240" w:after="240" w:line="100" w:lineRule="atLeast"/>
      <w:ind w:left="1985"/>
      <w:jc w:val="both"/>
    </w:pPr>
    <w:rPr>
      <w:rFonts w:ascii="Bookman Old Style" w:eastAsia="Arial" w:hAnsi="Bookman Old Style" w:cs="Bookman Old Style"/>
      <w:color w:val="000000"/>
      <w:sz w:val="24"/>
      <w:szCs w:val="24"/>
      <w:lang w:eastAsia="ar-SA"/>
    </w:rPr>
  </w:style>
  <w:style w:type="character" w:customStyle="1" w:styleId="LinkdaInternet">
    <w:name w:val="Link da Internet"/>
    <w:rsid w:val="00C172A2"/>
    <w:rPr>
      <w:color w:val="0000FF"/>
      <w:u w:val="single"/>
    </w:rPr>
  </w:style>
  <w:style w:type="character" w:customStyle="1" w:styleId="RecuodecorpodetextoChar">
    <w:name w:val="Recuo de corpo de texto Char"/>
    <w:basedOn w:val="Fontepargpadro"/>
    <w:link w:val="Corpodetextorecuado"/>
    <w:uiPriority w:val="99"/>
    <w:rsid w:val="006938EB"/>
  </w:style>
  <w:style w:type="character" w:customStyle="1" w:styleId="Ttulo3Char">
    <w:name w:val="Título 3 Char"/>
    <w:link w:val="Ttulo3"/>
    <w:uiPriority w:val="9"/>
    <w:semiHidden/>
    <w:rsid w:val="006938EB"/>
    <w:rPr>
      <w:rFonts w:ascii="Cambria" w:hAnsi="Cambria"/>
      <w:b/>
      <w:bCs/>
      <w:sz w:val="26"/>
      <w:szCs w:val="26"/>
      <w:lang w:eastAsia="en-US"/>
    </w:rPr>
  </w:style>
  <w:style w:type="character" w:customStyle="1" w:styleId="CabealhoChar">
    <w:name w:val="Cabeçalho Char"/>
    <w:basedOn w:val="Fontepargpadro"/>
    <w:link w:val="Cabealho"/>
    <w:rsid w:val="006938EB"/>
  </w:style>
  <w:style w:type="character" w:customStyle="1" w:styleId="RodapChar">
    <w:name w:val="Rodapé Char"/>
    <w:basedOn w:val="Fontepargpadro"/>
    <w:link w:val="Rodap"/>
    <w:uiPriority w:val="99"/>
    <w:rsid w:val="006938EB"/>
  </w:style>
  <w:style w:type="character" w:customStyle="1" w:styleId="Ttulo2Char">
    <w:name w:val="Título 2 Char"/>
    <w:link w:val="Ttulo2"/>
    <w:uiPriority w:val="9"/>
    <w:rsid w:val="006938EB"/>
    <w:rPr>
      <w:rFonts w:ascii="Arial" w:hAnsi="Arial" w:cs="Arial"/>
      <w:b/>
      <w:bCs/>
      <w:i/>
      <w:iCs/>
      <w:sz w:val="28"/>
      <w:szCs w:val="28"/>
    </w:rPr>
  </w:style>
  <w:style w:type="character" w:customStyle="1" w:styleId="Ttulo7Char">
    <w:name w:val="Título 7 Char"/>
    <w:link w:val="Ttulo7"/>
    <w:uiPriority w:val="9"/>
    <w:rsid w:val="006938EB"/>
    <w:rPr>
      <w:b/>
      <w:i/>
      <w:sz w:val="24"/>
    </w:rPr>
  </w:style>
  <w:style w:type="character" w:customStyle="1" w:styleId="TtuloChar">
    <w:name w:val="Título Char"/>
    <w:link w:val="Ttulo"/>
    <w:rsid w:val="006938EB"/>
    <w:rPr>
      <w:b/>
    </w:rPr>
  </w:style>
  <w:style w:type="character" w:styleId="MquinadeescreverHTML">
    <w:name w:val="HTML Typewriter"/>
    <w:rsid w:val="00900D14"/>
    <w:rPr>
      <w:rFonts w:ascii="Courier New" w:eastAsia="Times New Roman" w:hAnsi="Courier New" w:cs="Courier New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A6639C"/>
  </w:style>
  <w:style w:type="character" w:customStyle="1" w:styleId="PargrafodaListaChar">
    <w:name w:val="Parágrafo da Lista Char"/>
    <w:link w:val="PargrafodaLista"/>
    <w:uiPriority w:val="34"/>
    <w:locked/>
    <w:rsid w:val="0054204A"/>
    <w:rPr>
      <w:rFonts w:ascii="Calibri" w:eastAsia="Calibri" w:hAnsi="Calibri"/>
      <w:sz w:val="22"/>
      <w:szCs w:val="22"/>
      <w:lang w:eastAsia="en-US"/>
    </w:rPr>
  </w:style>
  <w:style w:type="character" w:customStyle="1" w:styleId="Recuodecorpodetexto3Char">
    <w:name w:val="Recuo de corpo de texto 3 Char"/>
    <w:link w:val="Recuodecorpodetexto3"/>
    <w:rsid w:val="00C801F4"/>
    <w:rPr>
      <w:rFonts w:ascii="Arial" w:hAnsi="Arial" w:cs="Tahoma"/>
      <w:sz w:val="16"/>
      <w:szCs w:val="16"/>
    </w:rPr>
  </w:style>
  <w:style w:type="character" w:customStyle="1" w:styleId="Nivel1Char">
    <w:name w:val="Nivel1 Char"/>
    <w:link w:val="Nivel10"/>
    <w:rsid w:val="007B7233"/>
    <w:rPr>
      <w:rFonts w:ascii="Arial" w:eastAsia="Arial" w:hAnsi="Arial" w:cs="Bookman Old Style"/>
      <w:b/>
      <w:color w:val="000000"/>
      <w:lang w:eastAsia="ar-SA"/>
    </w:rPr>
  </w:style>
  <w:style w:type="character" w:customStyle="1" w:styleId="Ttulo1Char">
    <w:name w:val="Título 1 Char"/>
    <w:link w:val="Ttulo1"/>
    <w:rsid w:val="007B7233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Ttulo5Char">
    <w:name w:val="Título 5 Char"/>
    <w:link w:val="Ttulo5"/>
    <w:semiHidden/>
    <w:rsid w:val="00D156F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itaoChar">
    <w:name w:val="Citação Char"/>
    <w:link w:val="Citao"/>
    <w:uiPriority w:val="29"/>
    <w:rsid w:val="000B0062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styleId="Forte">
    <w:name w:val="Strong"/>
    <w:uiPriority w:val="22"/>
    <w:qFormat/>
    <w:rsid w:val="006F6FF8"/>
    <w:rPr>
      <w:b/>
      <w:bCs/>
    </w:rPr>
  </w:style>
  <w:style w:type="character" w:customStyle="1" w:styleId="QuoteChar">
    <w:name w:val="Quote Char"/>
    <w:link w:val="Citao1"/>
    <w:rsid w:val="00D41A57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ListLabel1">
    <w:name w:val="ListLabel 1"/>
    <w:rsid w:val="00250491"/>
    <w:rPr>
      <w:b/>
      <w:i w:val="0"/>
    </w:rPr>
  </w:style>
  <w:style w:type="character" w:customStyle="1" w:styleId="ListLabel2">
    <w:name w:val="ListLabel 2"/>
    <w:rsid w:val="00250491"/>
    <w:rPr>
      <w:rFonts w:cs="Times New Roman"/>
      <w:b/>
      <w:i w:val="0"/>
      <w:color w:val="00000A"/>
      <w:sz w:val="24"/>
      <w:szCs w:val="24"/>
    </w:rPr>
  </w:style>
  <w:style w:type="character" w:customStyle="1" w:styleId="ListLabel3">
    <w:name w:val="ListLabel 3"/>
    <w:rsid w:val="00250491"/>
    <w:rPr>
      <w:b w:val="0"/>
      <w:i w:val="0"/>
      <w:color w:val="00000A"/>
      <w:sz w:val="24"/>
      <w:szCs w:val="24"/>
    </w:rPr>
  </w:style>
  <w:style w:type="character" w:customStyle="1" w:styleId="ListLabel4">
    <w:name w:val="ListLabel 4"/>
    <w:rsid w:val="00250491"/>
    <w:rPr>
      <w:b w:val="0"/>
      <w:i w:val="0"/>
      <w:color w:val="00000A"/>
      <w:sz w:val="24"/>
    </w:rPr>
  </w:style>
  <w:style w:type="character" w:customStyle="1" w:styleId="ListLabel5">
    <w:name w:val="ListLabel 5"/>
    <w:rsid w:val="00250491"/>
    <w:rPr>
      <w:i w:val="0"/>
      <w:color w:val="00000A"/>
      <w:sz w:val="24"/>
    </w:rPr>
  </w:style>
  <w:style w:type="character" w:customStyle="1" w:styleId="ListLabel6">
    <w:name w:val="ListLabel 6"/>
    <w:rsid w:val="00250491"/>
    <w:rPr>
      <w:u w:val="none"/>
    </w:rPr>
  </w:style>
  <w:style w:type="character" w:customStyle="1" w:styleId="ListLabel7">
    <w:name w:val="ListLabel 7"/>
    <w:rsid w:val="00250491"/>
    <w:rPr>
      <w:b w:val="0"/>
      <w:u w:val="none"/>
    </w:rPr>
  </w:style>
  <w:style w:type="character" w:customStyle="1" w:styleId="ListLabel8">
    <w:name w:val="ListLabel 8"/>
    <w:rsid w:val="00250491"/>
    <w:rPr>
      <w:i w:val="0"/>
    </w:rPr>
  </w:style>
  <w:style w:type="paragraph" w:styleId="Ttulo">
    <w:name w:val="Title"/>
    <w:basedOn w:val="Normal1"/>
    <w:next w:val="Corpodotexto"/>
    <w:link w:val="TtuloChar"/>
    <w:rsid w:val="00250491"/>
    <w:pPr>
      <w:keepNext/>
      <w:spacing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1"/>
    <w:rsid w:val="00C172A2"/>
    <w:pPr>
      <w:spacing w:line="360" w:lineRule="auto"/>
    </w:pPr>
    <w:rPr>
      <w:sz w:val="26"/>
    </w:rPr>
  </w:style>
  <w:style w:type="paragraph" w:styleId="Lista">
    <w:name w:val="List"/>
    <w:basedOn w:val="Corpodotexto"/>
    <w:rsid w:val="00250491"/>
    <w:rPr>
      <w:rFonts w:cs="Mangal"/>
    </w:rPr>
  </w:style>
  <w:style w:type="paragraph" w:styleId="Legenda">
    <w:name w:val="caption"/>
    <w:basedOn w:val="Normal1"/>
    <w:rsid w:val="00250491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1"/>
    <w:rsid w:val="00250491"/>
    <w:pPr>
      <w:suppressLineNumbers/>
    </w:pPr>
    <w:rPr>
      <w:rFonts w:cs="Mangal"/>
    </w:rPr>
  </w:style>
  <w:style w:type="paragraph" w:styleId="Cabealho">
    <w:name w:val="header"/>
    <w:basedOn w:val="Normal1"/>
    <w:link w:val="CabealhoChar"/>
    <w:rsid w:val="00C172A2"/>
    <w:pPr>
      <w:tabs>
        <w:tab w:val="center" w:pos="4419"/>
        <w:tab w:val="right" w:pos="8838"/>
      </w:tabs>
    </w:pPr>
  </w:style>
  <w:style w:type="paragraph" w:styleId="Rodap">
    <w:name w:val="footer"/>
    <w:basedOn w:val="Normal1"/>
    <w:link w:val="RodapChar"/>
    <w:uiPriority w:val="99"/>
    <w:rsid w:val="00C172A2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1"/>
    <w:semiHidden/>
    <w:rsid w:val="00BE000D"/>
    <w:rPr>
      <w:rFonts w:ascii="Tahoma" w:hAnsi="Tahoma" w:cs="Tahoma"/>
      <w:sz w:val="16"/>
      <w:szCs w:val="16"/>
    </w:rPr>
  </w:style>
  <w:style w:type="paragraph" w:customStyle="1" w:styleId="Corpodetextorecuado">
    <w:name w:val="Corpo de texto recuado"/>
    <w:basedOn w:val="Normal1"/>
    <w:link w:val="RecuodecorpodetextoChar"/>
    <w:uiPriority w:val="99"/>
    <w:rsid w:val="006938EB"/>
    <w:pPr>
      <w:spacing w:after="120"/>
      <w:ind w:left="283"/>
    </w:pPr>
  </w:style>
  <w:style w:type="paragraph" w:styleId="PargrafodaLista">
    <w:name w:val="List Paragraph"/>
    <w:basedOn w:val="Normal1"/>
    <w:link w:val="PargrafodaListaChar"/>
    <w:uiPriority w:val="34"/>
    <w:qFormat/>
    <w:rsid w:val="006938EB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1.1"/>
    <w:basedOn w:val="Normal1"/>
    <w:rsid w:val="006938EB"/>
    <w:pPr>
      <w:ind w:left="993" w:hanging="567"/>
    </w:pPr>
    <w:rPr>
      <w:rFonts w:ascii="Arial" w:hAnsi="Arial"/>
    </w:rPr>
  </w:style>
  <w:style w:type="paragraph" w:customStyle="1" w:styleId="xl123">
    <w:name w:val="xl123"/>
    <w:basedOn w:val="Normal1"/>
    <w:rsid w:val="006938EB"/>
    <w:pPr>
      <w:spacing w:after="280"/>
    </w:pPr>
    <w:rPr>
      <w:rFonts w:ascii="Arial" w:hAnsi="Arial" w:cs="Arial"/>
      <w:b/>
      <w:bCs/>
    </w:rPr>
  </w:style>
  <w:style w:type="paragraph" w:customStyle="1" w:styleId="BodyText21">
    <w:name w:val="Body Text 21"/>
    <w:basedOn w:val="Normal1"/>
    <w:rsid w:val="006938EB"/>
    <w:rPr>
      <w:rFonts w:ascii="Arial" w:hAnsi="Arial"/>
    </w:rPr>
  </w:style>
  <w:style w:type="paragraph" w:customStyle="1" w:styleId="Prembulo">
    <w:name w:val="Preâmbulo"/>
    <w:basedOn w:val="Normal1"/>
    <w:rsid w:val="006938EB"/>
    <w:pPr>
      <w:ind w:left="2126" w:firstLine="1418"/>
      <w:textAlignment w:val="baseline"/>
    </w:pPr>
    <w:rPr>
      <w:rFonts w:ascii="Arial" w:hAnsi="Arial"/>
    </w:rPr>
  </w:style>
  <w:style w:type="paragraph" w:customStyle="1" w:styleId="Corpodetexto21">
    <w:name w:val="Corpo de texto 21"/>
    <w:basedOn w:val="Normal1"/>
    <w:rsid w:val="006938EB"/>
    <w:pPr>
      <w:widowControl w:val="0"/>
    </w:pPr>
    <w:rPr>
      <w:rFonts w:ascii="Arial" w:hAnsi="Arial"/>
      <w:u w:val="single"/>
    </w:rPr>
  </w:style>
  <w:style w:type="paragraph" w:customStyle="1" w:styleId="WW-Padro">
    <w:name w:val="WW-Padrão"/>
    <w:rsid w:val="006938EB"/>
    <w:pPr>
      <w:widowControl w:val="0"/>
      <w:suppressAutoHyphens/>
      <w:spacing w:before="240" w:after="240" w:line="276" w:lineRule="auto"/>
      <w:ind w:left="2126"/>
      <w:jc w:val="both"/>
    </w:pPr>
    <w:rPr>
      <w:rFonts w:eastAsia="Arial"/>
      <w:sz w:val="24"/>
      <w:lang w:eastAsia="ar-SA"/>
    </w:rPr>
  </w:style>
  <w:style w:type="paragraph" w:customStyle="1" w:styleId="Ttulododocumento">
    <w:name w:val="Título do documento"/>
    <w:basedOn w:val="Normal1"/>
    <w:qFormat/>
    <w:rsid w:val="006938EB"/>
    <w:pPr>
      <w:jc w:val="center"/>
    </w:pPr>
    <w:rPr>
      <w:b/>
    </w:rPr>
  </w:style>
  <w:style w:type="paragraph" w:customStyle="1" w:styleId="font6">
    <w:name w:val="font6"/>
    <w:basedOn w:val="Normal1"/>
    <w:rsid w:val="006938EB"/>
    <w:pPr>
      <w:spacing w:after="280"/>
    </w:pPr>
    <w:rPr>
      <w:rFonts w:ascii="Arial" w:hAnsi="Arial" w:cs="Arial"/>
    </w:rPr>
  </w:style>
  <w:style w:type="paragraph" w:styleId="Commarcadores">
    <w:name w:val="List Bullet"/>
    <w:basedOn w:val="Normal1"/>
    <w:rsid w:val="00A57ED7"/>
    <w:pPr>
      <w:tabs>
        <w:tab w:val="num" w:pos="360"/>
      </w:tabs>
      <w:ind w:left="360" w:hanging="360"/>
      <w:contextualSpacing/>
    </w:pPr>
  </w:style>
  <w:style w:type="paragraph" w:styleId="Corpodetexto2">
    <w:name w:val="Body Text 2"/>
    <w:basedOn w:val="Normal1"/>
    <w:link w:val="Corpodetexto2Char"/>
    <w:rsid w:val="00A6639C"/>
    <w:pPr>
      <w:spacing w:after="120" w:line="480" w:lineRule="auto"/>
    </w:pPr>
  </w:style>
  <w:style w:type="paragraph" w:styleId="NormalWeb">
    <w:name w:val="Normal (Web)"/>
    <w:basedOn w:val="Normal1"/>
    <w:uiPriority w:val="99"/>
    <w:rsid w:val="000C6712"/>
    <w:pPr>
      <w:spacing w:after="280"/>
    </w:pPr>
  </w:style>
  <w:style w:type="paragraph" w:customStyle="1" w:styleId="TCU-RelVoto-demais">
    <w:name w:val="TCU - Rel/Voto - demais §§"/>
    <w:basedOn w:val="Normal1"/>
    <w:qFormat/>
    <w:rsid w:val="000C6712"/>
    <w:pPr>
      <w:tabs>
        <w:tab w:val="left" w:pos="1134"/>
      </w:tabs>
      <w:spacing w:after="160"/>
    </w:pPr>
    <w:rPr>
      <w:szCs w:val="22"/>
      <w:lang w:eastAsia="en-US"/>
    </w:rPr>
  </w:style>
  <w:style w:type="paragraph" w:styleId="Recuodecorpodetexto3">
    <w:name w:val="Body Text Indent 3"/>
    <w:basedOn w:val="Normal1"/>
    <w:link w:val="Recuodecorpodetexto3Char"/>
    <w:unhideWhenUsed/>
    <w:rsid w:val="00C801F4"/>
    <w:pPr>
      <w:spacing w:after="120"/>
      <w:ind w:left="283"/>
    </w:pPr>
    <w:rPr>
      <w:rFonts w:ascii="Arial" w:hAnsi="Arial"/>
      <w:sz w:val="16"/>
      <w:szCs w:val="16"/>
    </w:rPr>
  </w:style>
  <w:style w:type="paragraph" w:customStyle="1" w:styleId="Nivel10">
    <w:name w:val="Nivel1"/>
    <w:basedOn w:val="Ttulo1"/>
    <w:link w:val="Nivel1Char"/>
    <w:qFormat/>
    <w:rsid w:val="007B7233"/>
    <w:pPr>
      <w:keepLines/>
      <w:spacing w:before="480" w:after="0"/>
      <w:ind w:left="644" w:hanging="360"/>
    </w:pPr>
    <w:rPr>
      <w:rFonts w:ascii="Arial" w:hAnsi="Arial"/>
      <w:bCs w:val="0"/>
      <w:sz w:val="20"/>
      <w:szCs w:val="20"/>
    </w:rPr>
  </w:style>
  <w:style w:type="paragraph" w:customStyle="1" w:styleId="a">
    <w:name w:val="a"/>
    <w:basedOn w:val="Normal1"/>
    <w:rsid w:val="007B7233"/>
    <w:pPr>
      <w:widowControl w:val="0"/>
      <w:ind w:left="709" w:hanging="709"/>
    </w:pPr>
    <w:rPr>
      <w:rFonts w:ascii="Courier" w:hAnsi="Courier"/>
      <w:lang w:val="en-US"/>
    </w:rPr>
  </w:style>
  <w:style w:type="paragraph" w:customStyle="1" w:styleId="Default">
    <w:name w:val="Default"/>
    <w:rsid w:val="00B41384"/>
    <w:pPr>
      <w:suppressAutoHyphens/>
      <w:spacing w:before="240" w:after="240" w:line="276" w:lineRule="auto"/>
      <w:ind w:left="2126"/>
      <w:jc w:val="both"/>
    </w:pPr>
    <w:rPr>
      <w:color w:val="000000"/>
      <w:sz w:val="24"/>
      <w:szCs w:val="24"/>
    </w:rPr>
  </w:style>
  <w:style w:type="paragraph" w:customStyle="1" w:styleId="Contedodatabela">
    <w:name w:val="Conteúdo da tabela"/>
    <w:basedOn w:val="Normal1"/>
    <w:rsid w:val="005E3D5D"/>
    <w:pPr>
      <w:suppressLineNumbers/>
      <w:textAlignment w:val="baseline"/>
    </w:pPr>
  </w:style>
  <w:style w:type="paragraph" w:styleId="Citao">
    <w:name w:val="Quote"/>
    <w:basedOn w:val="Normal1"/>
    <w:next w:val="Normal1"/>
    <w:link w:val="CitaoChar"/>
    <w:uiPriority w:val="29"/>
    <w:qFormat/>
    <w:rsid w:val="000B006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/>
    </w:pPr>
    <w:rPr>
      <w:rFonts w:ascii="Arial" w:eastAsia="Calibri" w:hAnsi="Arial"/>
      <w:i/>
      <w:iCs/>
      <w:lang w:eastAsia="en-US"/>
    </w:rPr>
  </w:style>
  <w:style w:type="paragraph" w:customStyle="1" w:styleId="Padro">
    <w:name w:val="Padrão"/>
    <w:rsid w:val="00D41A57"/>
    <w:pPr>
      <w:tabs>
        <w:tab w:val="left" w:pos="709"/>
      </w:tabs>
      <w:suppressAutoHyphens/>
      <w:textAlignment w:val="baseline"/>
    </w:pPr>
    <w:rPr>
      <w:rFonts w:eastAsia="Arial Unicode MS" w:cs="Mangal"/>
      <w:sz w:val="24"/>
      <w:szCs w:val="24"/>
    </w:rPr>
  </w:style>
  <w:style w:type="paragraph" w:customStyle="1" w:styleId="Citao1">
    <w:name w:val="Citação1"/>
    <w:basedOn w:val="Normal1"/>
    <w:link w:val="QuoteChar"/>
    <w:qFormat/>
    <w:rsid w:val="00D41A57"/>
    <w:pPr>
      <w:pBdr>
        <w:top w:val="nil"/>
        <w:left w:val="nil"/>
        <w:bottom w:val="single" w:sz="4" w:space="1" w:color="1F497D"/>
        <w:right w:val="nil"/>
      </w:pBdr>
    </w:pPr>
    <w:rPr>
      <w:rFonts w:ascii="Ecofont_Spranq_eco_Sans" w:hAnsi="Ecofont_Spranq_eco_Sans" w:cs="Ecofont_Spranq_eco_Sans"/>
      <w:i/>
      <w:iCs/>
      <w:shd w:val="clear" w:color="auto" w:fill="FFFFCC"/>
      <w:lang w:eastAsia="en-US"/>
    </w:rPr>
  </w:style>
  <w:style w:type="paragraph" w:customStyle="1" w:styleId="Contedodoquadro">
    <w:name w:val="Conteúdo do quadro"/>
    <w:basedOn w:val="Normal1"/>
    <w:rsid w:val="00250491"/>
  </w:style>
  <w:style w:type="table" w:styleId="Tabelacomgrade">
    <w:name w:val="Table Grid"/>
    <w:basedOn w:val="Tabelanormal"/>
    <w:rsid w:val="00D925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comentrio">
    <w:name w:val="annotation text"/>
    <w:basedOn w:val="Normal"/>
    <w:link w:val="TextodecomentrioChar"/>
    <w:semiHidden/>
    <w:unhideWhenUsed/>
    <w:rsid w:val="00BA6287"/>
  </w:style>
  <w:style w:type="character" w:customStyle="1" w:styleId="TextodecomentrioChar">
    <w:name w:val="Texto de comentário Char"/>
    <w:basedOn w:val="Fontepargpadro"/>
    <w:link w:val="Textodecomentrio"/>
    <w:semiHidden/>
    <w:rsid w:val="00BA6287"/>
  </w:style>
  <w:style w:type="paragraph" w:styleId="Assuntodocomentrio">
    <w:name w:val="annotation subject"/>
    <w:basedOn w:val="Textodecomentrio"/>
    <w:next w:val="Textodecomentrio"/>
    <w:link w:val="AssuntodocomentrioChar"/>
    <w:unhideWhenUsed/>
    <w:qFormat/>
    <w:rsid w:val="00BA6287"/>
    <w:rPr>
      <w:rFonts w:ascii="Arial" w:hAnsi="Arial" w:cs="Tahoma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qFormat/>
    <w:rsid w:val="00BA6287"/>
    <w:rPr>
      <w:rFonts w:ascii="Arial" w:hAnsi="Arial" w:cs="Tahoma"/>
      <w:b/>
      <w:bCs/>
    </w:rPr>
  </w:style>
  <w:style w:type="paragraph" w:styleId="Commarcadores5">
    <w:name w:val="List Bullet 5"/>
    <w:basedOn w:val="Normal"/>
    <w:qFormat/>
    <w:rsid w:val="008027E9"/>
    <w:pPr>
      <w:numPr>
        <w:numId w:val="7"/>
      </w:numPr>
      <w:contextualSpacing/>
    </w:pPr>
    <w:rPr>
      <w:rFonts w:ascii="Arial" w:hAnsi="Arial" w:cs="Tahoma"/>
      <w:szCs w:val="24"/>
    </w:rPr>
  </w:style>
  <w:style w:type="paragraph" w:customStyle="1" w:styleId="Nivel2">
    <w:name w:val="Nivel 2"/>
    <w:link w:val="Nivel2Char"/>
    <w:qFormat/>
    <w:rsid w:val="008027E9"/>
    <w:pPr>
      <w:numPr>
        <w:ilvl w:val="1"/>
        <w:numId w:val="8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character" w:customStyle="1" w:styleId="Nivel2Char">
    <w:name w:val="Nivel 2 Char"/>
    <w:basedOn w:val="Fontepargpadro"/>
    <w:link w:val="Nivel2"/>
    <w:qFormat/>
    <w:rsid w:val="008027E9"/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uiPriority w:val="99"/>
    <w:qFormat/>
    <w:rsid w:val="008027E9"/>
    <w:pPr>
      <w:numPr>
        <w:ilvl w:val="0"/>
      </w:numPr>
      <w:tabs>
        <w:tab w:val="num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8027E9"/>
    <w:pPr>
      <w:numPr>
        <w:ilvl w:val="2"/>
      </w:numPr>
      <w:tabs>
        <w:tab w:val="num" w:pos="360"/>
      </w:tabs>
      <w:ind w:left="1922" w:hanging="1095"/>
    </w:pPr>
    <w:rPr>
      <w:rFonts w:cs="Arial"/>
      <w:color w:val="000000"/>
    </w:rPr>
  </w:style>
  <w:style w:type="paragraph" w:customStyle="1" w:styleId="Nivel4">
    <w:name w:val="Nivel 4"/>
    <w:basedOn w:val="Nivel3"/>
    <w:uiPriority w:val="99"/>
    <w:qFormat/>
    <w:rsid w:val="008027E9"/>
    <w:pPr>
      <w:numPr>
        <w:ilvl w:val="3"/>
      </w:numPr>
      <w:tabs>
        <w:tab w:val="num" w:pos="360"/>
      </w:tabs>
      <w:ind w:left="2491" w:hanging="1095"/>
    </w:pPr>
    <w:rPr>
      <w:color w:val="auto"/>
    </w:rPr>
  </w:style>
  <w:style w:type="paragraph" w:customStyle="1" w:styleId="Nivel5">
    <w:name w:val="Nivel 5"/>
    <w:basedOn w:val="Nivel4"/>
    <w:qFormat/>
    <w:rsid w:val="008027E9"/>
    <w:pPr>
      <w:numPr>
        <w:ilvl w:val="4"/>
      </w:numPr>
      <w:tabs>
        <w:tab w:val="num" w:pos="360"/>
      </w:tabs>
      <w:ind w:left="3485" w:hanging="1095"/>
    </w:pPr>
  </w:style>
  <w:style w:type="paragraph" w:customStyle="1" w:styleId="Standard">
    <w:name w:val="Standard"/>
    <w:qFormat/>
    <w:rsid w:val="009138CC"/>
    <w:pPr>
      <w:suppressAutoHyphens/>
      <w:overflowPunct w:val="0"/>
    </w:pPr>
    <w:rPr>
      <w:i/>
      <w:color w:val="000000"/>
      <w:kern w:val="2"/>
      <w:sz w:val="24"/>
      <w:lang w:eastAsia="zh-CN"/>
    </w:rPr>
  </w:style>
  <w:style w:type="paragraph" w:customStyle="1" w:styleId="western">
    <w:name w:val="western"/>
    <w:basedOn w:val="Normal"/>
    <w:rsid w:val="00264CF1"/>
    <w:pPr>
      <w:spacing w:before="280" w:after="119"/>
    </w:pPr>
    <w:rPr>
      <w:color w:val="000000"/>
      <w:lang w:eastAsia="zh-CN"/>
    </w:rPr>
  </w:style>
  <w:style w:type="character" w:styleId="Hyperlink">
    <w:name w:val="Hyperlink"/>
    <w:rsid w:val="001D4F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4880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084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2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61502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985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948906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129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4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53838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713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8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76127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86011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77022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401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legislacao.planalto.gov.br/legisla/legislacao.nsf/Viw_Identificacao/lei%2012.349-2010?OpenDocument" TargetMode="External"/><Relationship Id="rId18" Type="http://schemas.openxmlformats.org/officeDocument/2006/relationships/hyperlink" Target="http://legislacao.planalto.gov.br/legisla/legislacao.nsf/Viw_Identificacao/lei%2012.349-2010?OpenDocument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legislacao.planalto.gov.br/legisla/legislacao.nsf/Viw_Identificacao/lei%2012.349-2010?OpenDocument" TargetMode="External"/><Relationship Id="rId17" Type="http://schemas.openxmlformats.org/officeDocument/2006/relationships/hyperlink" Target="http://legislacao.planalto.gov.br/legisla/legislacao.nsf/Viw_Identificacao/lei%2012.349-2010?OpenDocumen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egislacao.planalto.gov.br/legisla/legislacao.nsf/Viw_Identificacao/lei%2012.349-2010?OpenDocument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gislacao.planalto.gov.br/legisla/legislacao.nsf/Viw_Identificacao/lei%2012.349-2010?OpenDocume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egislacao.planalto.gov.br/legisla/legislacao.nsf/Viw_Identificacao/lei%2012.349-2010?OpenDocument" TargetMode="External"/><Relationship Id="rId10" Type="http://schemas.openxmlformats.org/officeDocument/2006/relationships/hyperlink" Target="http://legislacao.planalto.gov.br/legisla/legislacao.nsf/Viw_Identificacao/lei%2012.349-2010?OpenDocument" TargetMode="External"/><Relationship Id="rId19" Type="http://schemas.openxmlformats.org/officeDocument/2006/relationships/hyperlink" Target="http://legislacao.planalto.gov.br/legisla/legislacao.nsf/Viw_Identificacao/lei%2012.349-2010?OpenDocum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islacao.planalto.gov.br/legisla/legislacao.nsf/Viw_Identificacao/lei%2012.349-2010?OpenDocument" TargetMode="External"/><Relationship Id="rId14" Type="http://schemas.openxmlformats.org/officeDocument/2006/relationships/hyperlink" Target="http://legislacao.planalto.gov.br/legisla/legislacao.nsf/Viw_Identificacao/lei%2012.349-2010?OpenDocumen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C72E9-36CD-461B-ACB0-FE76D5A4A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5</Pages>
  <Words>2595</Words>
  <Characters>14015</Characters>
  <Application>Microsoft Office Word</Application>
  <DocSecurity>0</DocSecurity>
  <Lines>116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</vt:lpstr>
    </vt:vector>
  </TitlesOfParts>
  <Company/>
  <LinksUpToDate>false</LinksUpToDate>
  <CharactersWithSpaces>16577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</dc:title>
  <dc:creator>jorgeaj</dc:creator>
  <cp:lastModifiedBy>Pregoeiro</cp:lastModifiedBy>
  <cp:revision>27</cp:revision>
  <cp:lastPrinted>2023-06-29T10:11:00Z</cp:lastPrinted>
  <dcterms:created xsi:type="dcterms:W3CDTF">2023-03-16T12:16:00Z</dcterms:created>
  <dcterms:modified xsi:type="dcterms:W3CDTF">2023-10-11T12:43:00Z</dcterms:modified>
  <dc:language>pt-BR</dc:language>
</cp:coreProperties>
</file>